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4571B">
      <w:pPr>
        <w:spacing w:line="360" w:lineRule="auto"/>
        <w:jc w:val="center"/>
        <w:rPr>
          <w:rFonts w:cs="Arial" w:asciiTheme="minorEastAsia" w:hAnsiTheme="minorEastAsia"/>
          <w:sz w:val="72"/>
        </w:rPr>
      </w:pPr>
    </w:p>
    <w:p w14:paraId="5BD08613">
      <w:pPr>
        <w:spacing w:before="120" w:after="120" w:line="360" w:lineRule="auto"/>
        <w:jc w:val="center"/>
        <w:rPr>
          <w:rFonts w:cs="Arial" w:asciiTheme="minorEastAsia" w:hAnsiTheme="minorEastAsia"/>
          <w:b/>
          <w:color w:val="000000"/>
          <w:sz w:val="36"/>
          <w:szCs w:val="36"/>
        </w:rPr>
      </w:pPr>
      <w:r>
        <w:rPr>
          <w:rFonts w:hint="eastAsia" w:cs="Arial" w:asciiTheme="minorEastAsia" w:hAnsiTheme="minorEastAsia"/>
          <w:b/>
          <w:color w:val="000000"/>
          <w:sz w:val="36"/>
          <w:szCs w:val="36"/>
        </w:rPr>
        <w:t>中关村知识产权推进计划专项工作项目其他专业</w:t>
      </w:r>
    </w:p>
    <w:p w14:paraId="622573D1">
      <w:pPr>
        <w:spacing w:before="120" w:after="120" w:line="360" w:lineRule="auto"/>
        <w:jc w:val="center"/>
        <w:rPr>
          <w:rFonts w:cs="Arial" w:asciiTheme="minorEastAsia" w:hAnsiTheme="minorEastAsia"/>
          <w:b/>
          <w:color w:val="000000"/>
          <w:sz w:val="36"/>
          <w:szCs w:val="36"/>
        </w:rPr>
      </w:pPr>
      <w:r>
        <w:rPr>
          <w:rFonts w:hint="eastAsia" w:cs="Arial" w:asciiTheme="minorEastAsia" w:hAnsiTheme="minorEastAsia"/>
          <w:b/>
          <w:color w:val="000000"/>
          <w:sz w:val="36"/>
          <w:szCs w:val="36"/>
        </w:rPr>
        <w:t>技术服务采购项目</w:t>
      </w:r>
    </w:p>
    <w:p w14:paraId="1376D676">
      <w:pPr>
        <w:spacing w:line="360" w:lineRule="auto"/>
        <w:jc w:val="center"/>
        <w:rPr>
          <w:rFonts w:cs="Arial" w:asciiTheme="minorEastAsia" w:hAnsiTheme="minorEastAsia"/>
          <w:color w:val="000000"/>
          <w:sz w:val="32"/>
          <w:szCs w:val="32"/>
        </w:rPr>
      </w:pPr>
    </w:p>
    <w:p w14:paraId="0F075FA2">
      <w:pPr>
        <w:spacing w:line="360" w:lineRule="auto"/>
        <w:jc w:val="center"/>
        <w:rPr>
          <w:rFonts w:cs="Arial" w:asciiTheme="minorEastAsia" w:hAnsiTheme="minorEastAsia"/>
          <w:sz w:val="32"/>
          <w:szCs w:val="32"/>
        </w:rPr>
      </w:pPr>
    </w:p>
    <w:p w14:paraId="30A2442E">
      <w:pPr>
        <w:spacing w:line="360" w:lineRule="auto"/>
        <w:jc w:val="center"/>
        <w:rPr>
          <w:rFonts w:cs="Arial" w:asciiTheme="minorEastAsia" w:hAnsiTheme="minorEastAsia"/>
          <w:sz w:val="32"/>
          <w:szCs w:val="32"/>
        </w:rPr>
      </w:pPr>
    </w:p>
    <w:p w14:paraId="200DDA4C">
      <w:pPr>
        <w:spacing w:line="360" w:lineRule="auto"/>
        <w:jc w:val="center"/>
        <w:rPr>
          <w:rFonts w:cs="Arial" w:asciiTheme="minorEastAsia" w:hAnsiTheme="minorEastAsia"/>
          <w:sz w:val="32"/>
          <w:szCs w:val="32"/>
        </w:rPr>
      </w:pPr>
    </w:p>
    <w:p w14:paraId="45A10F7F">
      <w:pPr>
        <w:spacing w:line="360" w:lineRule="auto"/>
        <w:jc w:val="center"/>
        <w:rPr>
          <w:rFonts w:cs="Arial" w:asciiTheme="minorEastAsia" w:hAnsiTheme="minorEastAsia"/>
          <w:sz w:val="52"/>
          <w:szCs w:val="52"/>
        </w:rPr>
      </w:pPr>
      <w:r>
        <w:rPr>
          <w:rFonts w:hint="eastAsia" w:cs="Arial" w:asciiTheme="minorEastAsia" w:hAnsiTheme="minorEastAsia"/>
          <w:sz w:val="52"/>
          <w:szCs w:val="52"/>
        </w:rPr>
        <w:t>竞争性磋商文件</w:t>
      </w:r>
    </w:p>
    <w:p w14:paraId="2C8EC2D9">
      <w:pPr>
        <w:spacing w:before="120" w:after="120" w:line="360" w:lineRule="auto"/>
        <w:rPr>
          <w:rFonts w:cs="Arial" w:asciiTheme="minorEastAsia" w:hAnsiTheme="minorEastAsia"/>
          <w:sz w:val="32"/>
        </w:rPr>
      </w:pPr>
    </w:p>
    <w:p w14:paraId="0AC53A7D">
      <w:pPr>
        <w:spacing w:before="120" w:after="120" w:line="360" w:lineRule="auto"/>
        <w:rPr>
          <w:rFonts w:cs="Arial" w:asciiTheme="minorEastAsia" w:hAnsiTheme="minorEastAsia"/>
          <w:sz w:val="32"/>
        </w:rPr>
      </w:pPr>
    </w:p>
    <w:p w14:paraId="63AD0EBD">
      <w:pPr>
        <w:spacing w:before="120" w:after="120" w:line="360" w:lineRule="auto"/>
        <w:rPr>
          <w:rFonts w:cs="Arial" w:asciiTheme="minorEastAsia" w:hAnsiTheme="minorEastAsia"/>
          <w:sz w:val="32"/>
        </w:rPr>
      </w:pPr>
    </w:p>
    <w:p w14:paraId="730EB205">
      <w:pPr>
        <w:spacing w:before="120" w:after="120" w:line="360" w:lineRule="auto"/>
        <w:ind w:firstLine="1982" w:firstLineChars="708"/>
        <w:rPr>
          <w:rFonts w:cs="Arial" w:asciiTheme="minorEastAsia" w:hAnsiTheme="minorEastAsia"/>
          <w:sz w:val="28"/>
          <w:szCs w:val="28"/>
        </w:rPr>
      </w:pPr>
      <w:r>
        <w:rPr>
          <w:rFonts w:cs="Arial" w:asciiTheme="minorEastAsia" w:hAnsiTheme="minorEastAsia"/>
          <w:sz w:val="28"/>
          <w:szCs w:val="28"/>
        </w:rPr>
        <w:t>项目编号：PXM2019_083305_000018-JH001-XM001</w:t>
      </w:r>
    </w:p>
    <w:p w14:paraId="306E4B4C">
      <w:pPr>
        <w:spacing w:before="120" w:after="120" w:line="360" w:lineRule="auto"/>
        <w:ind w:firstLine="1982" w:firstLineChars="708"/>
        <w:rPr>
          <w:rFonts w:cs="Arial" w:asciiTheme="minorEastAsia" w:hAnsiTheme="minorEastAsia"/>
          <w:color w:val="000000"/>
          <w:sz w:val="28"/>
          <w:szCs w:val="28"/>
        </w:rPr>
      </w:pPr>
      <w:r>
        <w:rPr>
          <w:rFonts w:cs="Arial" w:asciiTheme="minorEastAsia" w:hAnsiTheme="minorEastAsia"/>
          <w:sz w:val="28"/>
          <w:szCs w:val="28"/>
        </w:rPr>
        <w:t>项目名称：</w:t>
      </w:r>
      <w:r>
        <w:rPr>
          <w:rFonts w:hint="eastAsia" w:cs="Arial" w:asciiTheme="minorEastAsia" w:hAnsiTheme="minorEastAsia"/>
          <w:color w:val="000000"/>
          <w:sz w:val="28"/>
          <w:szCs w:val="28"/>
        </w:rPr>
        <w:t>中关村知识产权推进计划专项工作项目其他专</w:t>
      </w:r>
    </w:p>
    <w:p w14:paraId="2E03DD69">
      <w:pPr>
        <w:spacing w:before="120" w:after="120" w:line="360" w:lineRule="auto"/>
        <w:ind w:firstLine="1982" w:firstLineChars="708"/>
        <w:rPr>
          <w:rFonts w:cs="Arial" w:asciiTheme="minorEastAsia" w:hAnsiTheme="minorEastAsia"/>
          <w:color w:val="000000"/>
          <w:sz w:val="28"/>
          <w:szCs w:val="28"/>
        </w:rPr>
      </w:pPr>
      <w:r>
        <w:rPr>
          <w:rFonts w:hint="eastAsia" w:cs="Arial" w:asciiTheme="minorEastAsia" w:hAnsiTheme="minorEastAsia"/>
          <w:color w:val="000000"/>
          <w:sz w:val="28"/>
          <w:szCs w:val="28"/>
        </w:rPr>
        <w:t>业技术服务采购项目</w:t>
      </w:r>
    </w:p>
    <w:p w14:paraId="3E988B05">
      <w:pPr>
        <w:spacing w:before="120" w:after="120" w:line="360" w:lineRule="auto"/>
        <w:ind w:firstLine="1982" w:firstLineChars="708"/>
        <w:rPr>
          <w:rFonts w:cs="Arial" w:asciiTheme="minorEastAsia" w:hAnsiTheme="minorEastAsia"/>
          <w:sz w:val="28"/>
          <w:szCs w:val="28"/>
        </w:rPr>
      </w:pPr>
      <w:r>
        <w:rPr>
          <w:rFonts w:cs="Arial" w:asciiTheme="minorEastAsia" w:hAnsiTheme="minorEastAsia"/>
          <w:sz w:val="28"/>
          <w:szCs w:val="28"/>
        </w:rPr>
        <w:t>采</w:t>
      </w:r>
      <w:r>
        <w:rPr>
          <w:rFonts w:hint="eastAsia" w:cs="Arial" w:asciiTheme="minorEastAsia" w:hAnsiTheme="minorEastAsia"/>
          <w:sz w:val="28"/>
          <w:szCs w:val="28"/>
        </w:rPr>
        <w:t xml:space="preserve"> </w:t>
      </w:r>
      <w:r>
        <w:rPr>
          <w:rFonts w:cs="Arial" w:asciiTheme="minorEastAsia" w:hAnsiTheme="minorEastAsia"/>
          <w:sz w:val="28"/>
          <w:szCs w:val="28"/>
        </w:rPr>
        <w:t>购</w:t>
      </w:r>
      <w:r>
        <w:rPr>
          <w:rFonts w:hint="eastAsia" w:cs="Arial" w:asciiTheme="minorEastAsia" w:hAnsiTheme="minorEastAsia"/>
          <w:sz w:val="28"/>
          <w:szCs w:val="28"/>
        </w:rPr>
        <w:t xml:space="preserve"> </w:t>
      </w:r>
      <w:r>
        <w:rPr>
          <w:rFonts w:cs="Arial" w:asciiTheme="minorEastAsia" w:hAnsiTheme="minorEastAsia"/>
          <w:sz w:val="28"/>
          <w:szCs w:val="28"/>
        </w:rPr>
        <w:t>人：中关村知识产权促进局</w:t>
      </w:r>
    </w:p>
    <w:p w14:paraId="7771CB01">
      <w:pPr>
        <w:spacing w:line="360" w:lineRule="auto"/>
        <w:ind w:firstLine="1982" w:firstLineChars="708"/>
        <w:contextualSpacing/>
        <w:rPr>
          <w:rFonts w:cs="Arial" w:asciiTheme="minorEastAsia" w:hAnsiTheme="minorEastAsia"/>
          <w:sz w:val="28"/>
          <w:szCs w:val="28"/>
        </w:rPr>
      </w:pPr>
      <w:r>
        <w:rPr>
          <w:rFonts w:cs="Arial" w:asciiTheme="minorEastAsia" w:hAnsiTheme="minorEastAsia"/>
          <w:sz w:val="28"/>
          <w:szCs w:val="28"/>
        </w:rPr>
        <w:t>采购代理：中辰工程咨询有限公司</w:t>
      </w:r>
    </w:p>
    <w:p w14:paraId="3B73117D">
      <w:pPr>
        <w:spacing w:line="360" w:lineRule="auto"/>
        <w:contextualSpacing/>
        <w:jc w:val="center"/>
        <w:rPr>
          <w:rFonts w:cs="Arial" w:asciiTheme="minorEastAsia" w:hAnsiTheme="minorEastAsia"/>
          <w:sz w:val="28"/>
          <w:szCs w:val="28"/>
        </w:rPr>
      </w:pPr>
      <w:r>
        <w:rPr>
          <w:rFonts w:cs="Arial" w:asciiTheme="minorEastAsia" w:hAnsiTheme="minorEastAsia"/>
          <w:sz w:val="28"/>
          <w:szCs w:val="28"/>
        </w:rPr>
        <w:t>2019年4月</w:t>
      </w:r>
    </w:p>
    <w:p w14:paraId="40121403">
      <w:pPr>
        <w:spacing w:line="360" w:lineRule="auto"/>
        <w:rPr>
          <w:rFonts w:cs="Arial" w:asciiTheme="minorEastAsia" w:hAnsiTheme="minorEastAsia"/>
          <w:b/>
          <w:szCs w:val="21"/>
        </w:rPr>
      </w:pPr>
    </w:p>
    <w:p w14:paraId="1FA431F9">
      <w:pPr>
        <w:spacing w:line="360" w:lineRule="auto"/>
        <w:rPr>
          <w:rFonts w:cs="Arial" w:asciiTheme="minorEastAsia" w:hAnsiTheme="minorEastAsia"/>
          <w:b/>
          <w:szCs w:val="21"/>
        </w:rPr>
      </w:pPr>
    </w:p>
    <w:p w14:paraId="68EFC1A7">
      <w:pPr>
        <w:spacing w:line="360" w:lineRule="auto"/>
        <w:jc w:val="center"/>
        <w:rPr>
          <w:rFonts w:cs="Arial" w:asciiTheme="minorEastAsia" w:hAnsiTheme="minorEastAsia"/>
          <w:b/>
          <w:sz w:val="28"/>
          <w:szCs w:val="21"/>
        </w:rPr>
        <w:sectPr>
          <w:pgSz w:w="11907" w:h="16840"/>
          <w:pgMar w:top="1134" w:right="1191" w:bottom="1134" w:left="1304" w:header="964" w:footer="992" w:gutter="0"/>
          <w:pgNumType w:fmt="upperRoman"/>
          <w:cols w:space="720" w:num="1"/>
          <w:docGrid w:linePitch="312" w:charSpace="0"/>
        </w:sectPr>
      </w:pPr>
    </w:p>
    <w:p w14:paraId="1E34D809">
      <w:pPr>
        <w:spacing w:line="360" w:lineRule="auto"/>
        <w:jc w:val="center"/>
        <w:rPr>
          <w:rFonts w:cs="Arial" w:asciiTheme="minorEastAsia" w:hAnsiTheme="minorEastAsia"/>
          <w:b/>
          <w:sz w:val="28"/>
          <w:szCs w:val="21"/>
        </w:rPr>
      </w:pPr>
    </w:p>
    <w:p w14:paraId="6416B4C0">
      <w:pPr>
        <w:spacing w:line="360" w:lineRule="auto"/>
        <w:jc w:val="center"/>
        <w:rPr>
          <w:rFonts w:cs="Arial" w:asciiTheme="minorEastAsia" w:hAnsiTheme="minorEastAsia"/>
          <w:b/>
          <w:sz w:val="28"/>
          <w:szCs w:val="21"/>
        </w:rPr>
      </w:pPr>
      <w:r>
        <w:rPr>
          <w:rFonts w:cs="Arial" w:asciiTheme="minorEastAsia" w:hAnsiTheme="minorEastAsia"/>
          <w:b/>
          <w:sz w:val="28"/>
          <w:szCs w:val="21"/>
        </w:rPr>
        <w:t>目</w:t>
      </w:r>
      <w:r>
        <w:rPr>
          <w:rFonts w:hint="eastAsia" w:cs="Arial" w:asciiTheme="minorEastAsia" w:hAnsiTheme="minorEastAsia"/>
          <w:b/>
          <w:sz w:val="28"/>
          <w:szCs w:val="21"/>
        </w:rPr>
        <w:t xml:space="preserve">  </w:t>
      </w:r>
      <w:r>
        <w:rPr>
          <w:rFonts w:cs="Arial" w:asciiTheme="minorEastAsia" w:hAnsiTheme="minorEastAsia"/>
          <w:b/>
          <w:sz w:val="28"/>
          <w:szCs w:val="21"/>
        </w:rPr>
        <w:t>录</w:t>
      </w:r>
    </w:p>
    <w:p w14:paraId="4B28D140">
      <w:pPr>
        <w:pStyle w:val="32"/>
        <w:tabs>
          <w:tab w:val="right" w:leader="dot" w:pos="9402"/>
        </w:tabs>
        <w:spacing w:line="360" w:lineRule="auto"/>
        <w:rPr>
          <w:rFonts w:asciiTheme="minorEastAsia" w:hAnsiTheme="minorEastAsia" w:cstheme="minorBidi"/>
          <w:b w:val="0"/>
          <w:bCs w:val="0"/>
          <w:caps w:val="0"/>
          <w:sz w:val="21"/>
          <w:szCs w:val="22"/>
        </w:rPr>
      </w:pPr>
      <w:r>
        <w:rPr>
          <w:rFonts w:cs="Arial" w:asciiTheme="minorEastAsia" w:hAnsiTheme="minorEastAsia"/>
          <w:b w:val="0"/>
          <w:bCs w:val="0"/>
          <w:iCs/>
          <w:kern w:val="2"/>
          <w:sz w:val="40"/>
          <w:szCs w:val="21"/>
        </w:rPr>
        <w:fldChar w:fldCharType="begin"/>
      </w:r>
      <w:r>
        <w:rPr>
          <w:rFonts w:cs="Arial" w:asciiTheme="minorEastAsia" w:hAnsiTheme="minorEastAsia"/>
          <w:b w:val="0"/>
          <w:bCs w:val="0"/>
          <w:iCs/>
          <w:sz w:val="40"/>
          <w:szCs w:val="21"/>
        </w:rPr>
        <w:instrText xml:space="preserve"> TOC \o "1-3" \h \z \u </w:instrText>
      </w:r>
      <w:r>
        <w:rPr>
          <w:rFonts w:cs="Arial" w:asciiTheme="minorEastAsia" w:hAnsiTheme="minorEastAsia"/>
          <w:b w:val="0"/>
          <w:bCs w:val="0"/>
          <w:iCs/>
          <w:kern w:val="2"/>
          <w:sz w:val="40"/>
          <w:szCs w:val="21"/>
        </w:rPr>
        <w:fldChar w:fldCharType="separate"/>
      </w:r>
      <w:r>
        <w:fldChar w:fldCharType="begin"/>
      </w:r>
      <w:r>
        <w:instrText xml:space="preserve"> HYPERLINK \l "_Toc5351874" </w:instrText>
      </w:r>
      <w:r>
        <w:fldChar w:fldCharType="separate"/>
      </w:r>
      <w:r>
        <w:rPr>
          <w:rStyle w:val="52"/>
          <w:rFonts w:cs="Arial" w:asciiTheme="minorEastAsia" w:hAnsiTheme="minorEastAsia"/>
        </w:rPr>
        <w:t>第一部分竞争性磋商公告</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_Toc5351874 \h </w:instrText>
      </w:r>
      <w:r>
        <w:rPr>
          <w:rFonts w:asciiTheme="minorEastAsia" w:hAnsiTheme="minorEastAsia"/>
        </w:rPr>
        <w:fldChar w:fldCharType="separate"/>
      </w:r>
      <w:r>
        <w:rPr>
          <w:rFonts w:asciiTheme="minorEastAsia" w:hAnsiTheme="minorEastAsia"/>
        </w:rPr>
        <w:t>2</w:t>
      </w:r>
      <w:r>
        <w:rPr>
          <w:rFonts w:asciiTheme="minorEastAsia" w:hAnsiTheme="minorEastAsia"/>
        </w:rPr>
        <w:fldChar w:fldCharType="end"/>
      </w:r>
      <w:r>
        <w:rPr>
          <w:rFonts w:asciiTheme="minorEastAsia" w:hAnsiTheme="minorEastAsia"/>
        </w:rPr>
        <w:fldChar w:fldCharType="end"/>
      </w:r>
    </w:p>
    <w:p w14:paraId="4530430F">
      <w:pPr>
        <w:pStyle w:val="32"/>
        <w:tabs>
          <w:tab w:val="right" w:leader="dot" w:pos="9402"/>
        </w:tabs>
        <w:spacing w:line="360" w:lineRule="auto"/>
        <w:rPr>
          <w:rFonts w:asciiTheme="minorEastAsia" w:hAnsiTheme="minorEastAsia" w:cstheme="minorBidi"/>
          <w:b w:val="0"/>
          <w:bCs w:val="0"/>
          <w:caps w:val="0"/>
          <w:sz w:val="21"/>
          <w:szCs w:val="22"/>
        </w:rPr>
      </w:pPr>
      <w:r>
        <w:fldChar w:fldCharType="begin"/>
      </w:r>
      <w:r>
        <w:instrText xml:space="preserve"> HYPERLINK \l "_Toc5351875" </w:instrText>
      </w:r>
      <w:r>
        <w:fldChar w:fldCharType="separate"/>
      </w:r>
      <w:r>
        <w:rPr>
          <w:rStyle w:val="52"/>
          <w:rFonts w:cs="Arial" w:asciiTheme="minorEastAsia" w:hAnsiTheme="minorEastAsia"/>
        </w:rPr>
        <w:t>第二部分供应商须知</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_Toc5351875 \h </w:instrText>
      </w:r>
      <w:r>
        <w:rPr>
          <w:rFonts w:asciiTheme="minorEastAsia" w:hAnsiTheme="minorEastAsia"/>
        </w:rPr>
        <w:fldChar w:fldCharType="separate"/>
      </w:r>
      <w:r>
        <w:rPr>
          <w:rFonts w:asciiTheme="minorEastAsia" w:hAnsiTheme="minorEastAsia"/>
        </w:rPr>
        <w:t>5</w:t>
      </w:r>
      <w:r>
        <w:rPr>
          <w:rFonts w:asciiTheme="minorEastAsia" w:hAnsiTheme="minorEastAsia"/>
        </w:rPr>
        <w:fldChar w:fldCharType="end"/>
      </w:r>
      <w:r>
        <w:rPr>
          <w:rFonts w:asciiTheme="minorEastAsia" w:hAnsiTheme="minorEastAsia"/>
        </w:rPr>
        <w:fldChar w:fldCharType="end"/>
      </w:r>
    </w:p>
    <w:p w14:paraId="50756943">
      <w:pPr>
        <w:pStyle w:val="32"/>
        <w:tabs>
          <w:tab w:val="right" w:leader="dot" w:pos="9402"/>
        </w:tabs>
        <w:spacing w:line="360" w:lineRule="auto"/>
        <w:rPr>
          <w:rFonts w:asciiTheme="minorEastAsia" w:hAnsiTheme="minorEastAsia" w:cstheme="minorBidi"/>
          <w:b w:val="0"/>
          <w:bCs w:val="0"/>
          <w:caps w:val="0"/>
          <w:sz w:val="21"/>
          <w:szCs w:val="22"/>
        </w:rPr>
      </w:pPr>
      <w:r>
        <w:fldChar w:fldCharType="begin"/>
      </w:r>
      <w:r>
        <w:instrText xml:space="preserve"> HYPERLINK \l "_Toc5351915" </w:instrText>
      </w:r>
      <w:r>
        <w:fldChar w:fldCharType="separate"/>
      </w:r>
      <w:r>
        <w:rPr>
          <w:rStyle w:val="52"/>
          <w:rFonts w:cs="Arial" w:asciiTheme="minorEastAsia" w:hAnsiTheme="minorEastAsia"/>
        </w:rPr>
        <w:t>第三部分 采购合同</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_Toc5351915 \h </w:instrText>
      </w:r>
      <w:r>
        <w:rPr>
          <w:rFonts w:asciiTheme="minorEastAsia" w:hAnsiTheme="minorEastAsia"/>
        </w:rPr>
        <w:fldChar w:fldCharType="separate"/>
      </w:r>
      <w:r>
        <w:rPr>
          <w:rFonts w:asciiTheme="minorEastAsia" w:hAnsiTheme="minorEastAsia"/>
        </w:rPr>
        <w:t>19</w:t>
      </w:r>
      <w:r>
        <w:rPr>
          <w:rFonts w:asciiTheme="minorEastAsia" w:hAnsiTheme="minorEastAsia"/>
        </w:rPr>
        <w:fldChar w:fldCharType="end"/>
      </w:r>
      <w:r>
        <w:rPr>
          <w:rFonts w:asciiTheme="minorEastAsia" w:hAnsiTheme="minorEastAsia"/>
        </w:rPr>
        <w:fldChar w:fldCharType="end"/>
      </w:r>
    </w:p>
    <w:p w14:paraId="40206161">
      <w:pPr>
        <w:pStyle w:val="32"/>
        <w:tabs>
          <w:tab w:val="right" w:leader="dot" w:pos="9402"/>
        </w:tabs>
        <w:spacing w:line="360" w:lineRule="auto"/>
        <w:rPr>
          <w:rFonts w:asciiTheme="minorEastAsia" w:hAnsiTheme="minorEastAsia" w:cstheme="minorBidi"/>
          <w:b w:val="0"/>
          <w:bCs w:val="0"/>
          <w:caps w:val="0"/>
          <w:sz w:val="21"/>
          <w:szCs w:val="22"/>
        </w:rPr>
      </w:pPr>
      <w:r>
        <w:fldChar w:fldCharType="begin"/>
      </w:r>
      <w:r>
        <w:instrText xml:space="preserve"> HYPERLINK \l "_Toc5351916" </w:instrText>
      </w:r>
      <w:r>
        <w:fldChar w:fldCharType="separate"/>
      </w:r>
      <w:r>
        <w:rPr>
          <w:rStyle w:val="52"/>
          <w:rFonts w:cs="Arial" w:asciiTheme="minorEastAsia" w:hAnsiTheme="minorEastAsia"/>
        </w:rPr>
        <w:t>第四部分技术标准和要求</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_Toc5351916 \h </w:instrText>
      </w:r>
      <w:r>
        <w:rPr>
          <w:rFonts w:asciiTheme="minorEastAsia" w:hAnsiTheme="minorEastAsia"/>
        </w:rPr>
        <w:fldChar w:fldCharType="separate"/>
      </w:r>
      <w:r>
        <w:rPr>
          <w:rFonts w:asciiTheme="minorEastAsia" w:hAnsiTheme="minorEastAsia"/>
        </w:rPr>
        <w:t>25</w:t>
      </w:r>
      <w:r>
        <w:rPr>
          <w:rFonts w:asciiTheme="minorEastAsia" w:hAnsiTheme="minorEastAsia"/>
        </w:rPr>
        <w:fldChar w:fldCharType="end"/>
      </w:r>
      <w:r>
        <w:rPr>
          <w:rFonts w:asciiTheme="minorEastAsia" w:hAnsiTheme="minorEastAsia"/>
        </w:rPr>
        <w:fldChar w:fldCharType="end"/>
      </w:r>
    </w:p>
    <w:p w14:paraId="74B9F686">
      <w:pPr>
        <w:pStyle w:val="32"/>
        <w:tabs>
          <w:tab w:val="right" w:leader="dot" w:pos="9402"/>
        </w:tabs>
        <w:spacing w:line="360" w:lineRule="auto"/>
        <w:rPr>
          <w:rFonts w:asciiTheme="minorEastAsia" w:hAnsiTheme="minorEastAsia" w:cstheme="minorBidi"/>
          <w:b w:val="0"/>
          <w:bCs w:val="0"/>
          <w:caps w:val="0"/>
          <w:sz w:val="21"/>
          <w:szCs w:val="22"/>
        </w:rPr>
      </w:pPr>
      <w:r>
        <w:fldChar w:fldCharType="begin"/>
      </w:r>
      <w:r>
        <w:instrText xml:space="preserve"> HYPERLINK \l "_Toc5351917" </w:instrText>
      </w:r>
      <w:r>
        <w:fldChar w:fldCharType="separate"/>
      </w:r>
      <w:r>
        <w:rPr>
          <w:rStyle w:val="52"/>
          <w:rFonts w:cs="Arial" w:asciiTheme="minorEastAsia" w:hAnsiTheme="minorEastAsia"/>
        </w:rPr>
        <w:t>第五部分响应文件格式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_Toc5351917 \h </w:instrText>
      </w:r>
      <w:r>
        <w:rPr>
          <w:rFonts w:asciiTheme="minorEastAsia" w:hAnsiTheme="minorEastAsia"/>
        </w:rPr>
        <w:fldChar w:fldCharType="separate"/>
      </w:r>
      <w:r>
        <w:rPr>
          <w:rFonts w:asciiTheme="minorEastAsia" w:hAnsiTheme="minorEastAsia"/>
        </w:rPr>
        <w:t>28</w:t>
      </w:r>
      <w:r>
        <w:rPr>
          <w:rFonts w:asciiTheme="minorEastAsia" w:hAnsiTheme="minorEastAsia"/>
        </w:rPr>
        <w:fldChar w:fldCharType="end"/>
      </w:r>
      <w:r>
        <w:rPr>
          <w:rFonts w:asciiTheme="minorEastAsia" w:hAnsiTheme="minorEastAsia"/>
        </w:rPr>
        <w:fldChar w:fldCharType="end"/>
      </w:r>
    </w:p>
    <w:p w14:paraId="3E2A01EB">
      <w:pPr>
        <w:pStyle w:val="32"/>
        <w:tabs>
          <w:tab w:val="right" w:leader="dot" w:pos="9402"/>
        </w:tabs>
        <w:spacing w:line="360" w:lineRule="auto"/>
        <w:rPr>
          <w:rFonts w:asciiTheme="minorEastAsia" w:hAnsiTheme="minorEastAsia" w:cstheme="minorBidi"/>
          <w:b w:val="0"/>
          <w:bCs w:val="0"/>
          <w:caps w:val="0"/>
          <w:sz w:val="21"/>
          <w:szCs w:val="22"/>
        </w:rPr>
      </w:pPr>
      <w:r>
        <w:fldChar w:fldCharType="begin"/>
      </w:r>
      <w:r>
        <w:instrText xml:space="preserve"> HYPERLINK \l "_Toc5351928" </w:instrText>
      </w:r>
      <w:r>
        <w:fldChar w:fldCharType="separate"/>
      </w:r>
      <w:r>
        <w:rPr>
          <w:rStyle w:val="52"/>
          <w:rFonts w:cs="Arial" w:asciiTheme="minorEastAsia" w:hAnsiTheme="minorEastAsia"/>
        </w:rPr>
        <w:t>第六部分竞争性磋商、评分方法和标准</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_Toc5351928 \h </w:instrText>
      </w:r>
      <w:r>
        <w:rPr>
          <w:rFonts w:asciiTheme="minorEastAsia" w:hAnsiTheme="minorEastAsia"/>
        </w:rPr>
        <w:fldChar w:fldCharType="separate"/>
      </w:r>
      <w:r>
        <w:rPr>
          <w:rFonts w:asciiTheme="minorEastAsia" w:hAnsiTheme="minorEastAsia"/>
        </w:rPr>
        <w:t>48</w:t>
      </w:r>
      <w:r>
        <w:rPr>
          <w:rFonts w:asciiTheme="minorEastAsia" w:hAnsiTheme="minorEastAsia"/>
        </w:rPr>
        <w:fldChar w:fldCharType="end"/>
      </w:r>
      <w:r>
        <w:rPr>
          <w:rFonts w:asciiTheme="minorEastAsia" w:hAnsiTheme="minorEastAsia"/>
        </w:rPr>
        <w:fldChar w:fldCharType="end"/>
      </w:r>
    </w:p>
    <w:p w14:paraId="39C3B422">
      <w:pPr>
        <w:pStyle w:val="2"/>
        <w:spacing w:before="0" w:after="0" w:line="360" w:lineRule="auto"/>
        <w:contextualSpacing/>
        <w:jc w:val="center"/>
        <w:rPr>
          <w:rFonts w:cs="Arial" w:asciiTheme="minorEastAsia" w:hAnsiTheme="minorEastAsia" w:eastAsiaTheme="minorEastAsia"/>
          <w:iCs/>
          <w:sz w:val="40"/>
          <w:szCs w:val="21"/>
        </w:rPr>
        <w:sectPr>
          <w:footerReference r:id="rId3" w:type="default"/>
          <w:pgSz w:w="11907" w:h="16840"/>
          <w:pgMar w:top="1134" w:right="1191" w:bottom="1134" w:left="1304" w:header="964" w:footer="992" w:gutter="0"/>
          <w:pgNumType w:fmt="upperRoman" w:start="1"/>
          <w:cols w:space="720" w:num="1"/>
          <w:docGrid w:linePitch="312" w:charSpace="0"/>
        </w:sectPr>
      </w:pPr>
      <w:r>
        <w:rPr>
          <w:rFonts w:cs="Arial" w:asciiTheme="minorEastAsia" w:hAnsiTheme="minorEastAsia" w:eastAsiaTheme="minorEastAsia"/>
          <w:iCs/>
          <w:sz w:val="40"/>
          <w:szCs w:val="21"/>
        </w:rPr>
        <w:fldChar w:fldCharType="end"/>
      </w:r>
    </w:p>
    <w:p w14:paraId="3B55485E">
      <w:pPr>
        <w:pStyle w:val="2"/>
        <w:spacing w:before="0" w:after="0" w:line="360" w:lineRule="auto"/>
        <w:contextualSpacing/>
        <w:jc w:val="center"/>
        <w:rPr>
          <w:rFonts w:cs="Arial" w:asciiTheme="minorEastAsia" w:hAnsiTheme="minorEastAsia" w:eastAsiaTheme="minorEastAsia"/>
          <w:sz w:val="21"/>
          <w:szCs w:val="21"/>
        </w:rPr>
      </w:pPr>
      <w:bookmarkStart w:id="0" w:name="_Toc5351874"/>
      <w:bookmarkStart w:id="1" w:name="_Hlk5899124"/>
      <w:r>
        <w:rPr>
          <w:rFonts w:cs="Arial" w:asciiTheme="minorEastAsia" w:hAnsiTheme="minorEastAsia" w:eastAsiaTheme="minorEastAsia"/>
          <w:sz w:val="21"/>
          <w:szCs w:val="21"/>
        </w:rPr>
        <w:t>第一部分</w:t>
      </w:r>
      <w:r>
        <w:rPr>
          <w:rFonts w:hint="eastAsia" w:cs="Arial" w:asciiTheme="minorEastAsia" w:hAnsiTheme="minorEastAsia" w:eastAsiaTheme="minorEastAsia"/>
          <w:sz w:val="21"/>
          <w:szCs w:val="21"/>
        </w:rPr>
        <w:t xml:space="preserve"> 竞争性</w:t>
      </w:r>
      <w:r>
        <w:rPr>
          <w:rFonts w:cs="Arial" w:asciiTheme="minorEastAsia" w:hAnsiTheme="minorEastAsia" w:eastAsiaTheme="minorEastAsia"/>
          <w:sz w:val="21"/>
          <w:szCs w:val="21"/>
        </w:rPr>
        <w:t>磋商</w:t>
      </w:r>
      <w:r>
        <w:rPr>
          <w:rFonts w:hint="eastAsia" w:cs="Arial" w:asciiTheme="minorEastAsia" w:hAnsiTheme="minorEastAsia" w:eastAsiaTheme="minorEastAsia"/>
          <w:sz w:val="21"/>
          <w:szCs w:val="21"/>
        </w:rPr>
        <w:t>公告</w:t>
      </w:r>
      <w:bookmarkEnd w:id="0"/>
    </w:p>
    <w:p w14:paraId="3D43421E"/>
    <w:p w14:paraId="2EB3DB1C">
      <w:pPr>
        <w:spacing w:line="360" w:lineRule="auto"/>
        <w:ind w:firstLine="420"/>
        <w:rPr>
          <w:rFonts w:cs="Arial" w:asciiTheme="minorEastAsia" w:hAnsiTheme="minorEastAsia"/>
          <w:szCs w:val="21"/>
        </w:rPr>
      </w:pPr>
      <w:r>
        <w:rPr>
          <w:rFonts w:hint="eastAsia" w:cs="Arial" w:asciiTheme="minorEastAsia" w:hAnsiTheme="minorEastAsia"/>
          <w:szCs w:val="21"/>
        </w:rPr>
        <w:t>中辰工程咨询有限公司（以下简称“采购代理机构”）受中关村知识产权促进局委托，对</w:t>
      </w:r>
      <w:r>
        <w:rPr>
          <w:rFonts w:hint="eastAsia" w:cs="Arial" w:asciiTheme="minorEastAsia" w:hAnsiTheme="minorEastAsia"/>
          <w:color w:val="000000"/>
          <w:szCs w:val="21"/>
        </w:rPr>
        <w:t>中关村知识产权推进计划专项工作项目其他专业技术服务采购项目</w:t>
      </w:r>
      <w:r>
        <w:rPr>
          <w:rFonts w:hint="eastAsia" w:cs="Arial" w:asciiTheme="minorEastAsia" w:hAnsiTheme="minorEastAsia"/>
          <w:szCs w:val="21"/>
        </w:rPr>
        <w:t>进行竞争性磋商采购，欢迎符合条件的供应商参加磋商。</w:t>
      </w:r>
    </w:p>
    <w:p w14:paraId="1935344B">
      <w:pPr>
        <w:tabs>
          <w:tab w:val="left" w:pos="900"/>
          <w:tab w:val="left" w:pos="1080"/>
        </w:tabs>
        <w:spacing w:line="360" w:lineRule="auto"/>
        <w:ind w:firstLine="482" w:firstLineChars="200"/>
        <w:contextualSpacing/>
        <w:rPr>
          <w:rFonts w:cs="Arial" w:asciiTheme="minorEastAsia" w:hAnsiTheme="minorEastAsia"/>
          <w:b/>
          <w:szCs w:val="21"/>
        </w:rPr>
      </w:pPr>
      <w:r>
        <w:rPr>
          <w:rFonts w:cs="Arial" w:asciiTheme="minorEastAsia" w:hAnsiTheme="minorEastAsia"/>
          <w:b/>
          <w:szCs w:val="21"/>
        </w:rPr>
        <w:t>1.项目内容：</w:t>
      </w:r>
    </w:p>
    <w:p w14:paraId="3256541F">
      <w:pPr>
        <w:spacing w:line="360" w:lineRule="auto"/>
        <w:ind w:firstLine="480" w:firstLineChars="200"/>
        <w:contextualSpacing/>
        <w:rPr>
          <w:rFonts w:cs="Arial" w:asciiTheme="minorEastAsia" w:hAnsiTheme="minorEastAsia"/>
          <w:color w:val="000000"/>
          <w:szCs w:val="21"/>
        </w:rPr>
      </w:pPr>
      <w:r>
        <w:rPr>
          <w:rFonts w:cs="Arial" w:asciiTheme="minorEastAsia" w:hAnsiTheme="minorEastAsia"/>
          <w:color w:val="000000"/>
          <w:szCs w:val="21"/>
        </w:rPr>
        <w:t>（1）</w:t>
      </w:r>
      <w:r>
        <w:rPr>
          <w:rFonts w:hint="eastAsia" w:cs="Arial" w:asciiTheme="minorEastAsia" w:hAnsiTheme="minorEastAsia"/>
          <w:color w:val="000000"/>
          <w:szCs w:val="21"/>
        </w:rPr>
        <w:t>项目名称：中关村知识产权推进计划专项工作项目其他专业技术服务采购项目</w:t>
      </w:r>
    </w:p>
    <w:p w14:paraId="6C5410CB">
      <w:pPr>
        <w:spacing w:line="360" w:lineRule="auto"/>
        <w:ind w:firstLine="480" w:firstLineChars="200"/>
        <w:contextualSpacing/>
        <w:rPr>
          <w:rFonts w:cs="Arial" w:asciiTheme="minorEastAsia" w:hAnsiTheme="minorEastAsia"/>
          <w:color w:val="000000"/>
          <w:szCs w:val="21"/>
        </w:rPr>
      </w:pPr>
      <w:r>
        <w:rPr>
          <w:rFonts w:hint="eastAsia" w:cs="Arial" w:asciiTheme="minorEastAsia" w:hAnsiTheme="minorEastAsia"/>
          <w:color w:val="000000"/>
          <w:szCs w:val="21"/>
        </w:rPr>
        <w:t>（2）项目编号：</w:t>
      </w:r>
      <w:r>
        <w:rPr>
          <w:rFonts w:cs="Arial" w:asciiTheme="minorEastAsia" w:hAnsiTheme="minorEastAsia"/>
          <w:color w:val="000000"/>
          <w:szCs w:val="21"/>
        </w:rPr>
        <w:t>PXM2019_083305_000018-JH001-XM001</w:t>
      </w:r>
    </w:p>
    <w:p w14:paraId="3FB7C6A7">
      <w:pPr>
        <w:spacing w:line="360" w:lineRule="auto"/>
        <w:ind w:firstLine="480" w:firstLineChars="200"/>
        <w:contextualSpacing/>
        <w:rPr>
          <w:rFonts w:cs="Arial" w:asciiTheme="minorEastAsia" w:hAnsiTheme="minorEastAsia"/>
          <w:color w:val="000000"/>
          <w:szCs w:val="21"/>
        </w:rPr>
      </w:pPr>
      <w:r>
        <w:rPr>
          <w:rFonts w:hint="eastAsia" w:cs="Arial" w:asciiTheme="minorEastAsia" w:hAnsiTheme="minorEastAsia"/>
          <w:color w:val="000000"/>
          <w:szCs w:val="21"/>
        </w:rPr>
        <w:t>（3）项目采购内容：推进中关村知识产权国际注册政策和法律服务中心建设；开展世界知识产权组织所管理的知识产权国际注册体系在华宣传和推广；开展知识产权国际注册领域的课程培训；组织知识产权国际注册政策咨询和问诊服务；优化完善知识产权保护和维权援助体系；培育知识产权海外人才服务团队。（具体内容详见磋商文件第四部分 技术标准和要求）</w:t>
      </w:r>
    </w:p>
    <w:p w14:paraId="769DE5E0">
      <w:pPr>
        <w:spacing w:line="360" w:lineRule="auto"/>
        <w:ind w:firstLine="480" w:firstLineChars="200"/>
        <w:contextualSpacing/>
        <w:rPr>
          <w:rFonts w:cs="Arial" w:asciiTheme="minorEastAsia" w:hAnsiTheme="minorEastAsia"/>
          <w:color w:val="000000"/>
          <w:szCs w:val="21"/>
        </w:rPr>
      </w:pPr>
      <w:r>
        <w:rPr>
          <w:rFonts w:hint="eastAsia" w:cs="Arial" w:asciiTheme="minorEastAsia" w:hAnsiTheme="minorEastAsia"/>
          <w:color w:val="000000"/>
          <w:szCs w:val="21"/>
        </w:rPr>
        <w:t>（4）资金来源：财政资金（已落实）</w:t>
      </w:r>
    </w:p>
    <w:p w14:paraId="0E8E1E39">
      <w:pPr>
        <w:tabs>
          <w:tab w:val="left" w:pos="900"/>
          <w:tab w:val="left" w:pos="1080"/>
        </w:tabs>
        <w:spacing w:line="360" w:lineRule="auto"/>
        <w:ind w:firstLine="480" w:firstLineChars="200"/>
        <w:contextualSpacing/>
        <w:rPr>
          <w:rFonts w:cs="Arial" w:asciiTheme="minorEastAsia" w:hAnsiTheme="minorEastAsia"/>
          <w:color w:val="000000"/>
          <w:szCs w:val="21"/>
        </w:rPr>
      </w:pPr>
      <w:r>
        <w:rPr>
          <w:rFonts w:cs="Arial" w:asciiTheme="minorEastAsia" w:hAnsiTheme="minorEastAsia"/>
          <w:color w:val="000000"/>
          <w:szCs w:val="21"/>
        </w:rPr>
        <w:t>（5）</w:t>
      </w:r>
      <w:r>
        <w:rPr>
          <w:rFonts w:hint="eastAsia" w:cs="Arial" w:asciiTheme="minorEastAsia" w:hAnsiTheme="minorEastAsia"/>
          <w:color w:val="000000"/>
          <w:szCs w:val="21"/>
        </w:rPr>
        <w:t>采购预算价：6</w:t>
      </w:r>
      <w:r>
        <w:rPr>
          <w:rFonts w:cs="Arial" w:asciiTheme="minorEastAsia" w:hAnsiTheme="minorEastAsia"/>
          <w:color w:val="000000"/>
          <w:szCs w:val="21"/>
        </w:rPr>
        <w:t>0</w:t>
      </w:r>
      <w:r>
        <w:rPr>
          <w:rFonts w:hint="eastAsia" w:cs="Arial" w:asciiTheme="minorEastAsia" w:hAnsiTheme="minorEastAsia"/>
          <w:color w:val="000000"/>
          <w:szCs w:val="21"/>
        </w:rPr>
        <w:t>万元</w:t>
      </w:r>
    </w:p>
    <w:p w14:paraId="34400830">
      <w:pPr>
        <w:tabs>
          <w:tab w:val="left" w:pos="900"/>
          <w:tab w:val="left" w:pos="1080"/>
        </w:tabs>
        <w:spacing w:line="360" w:lineRule="auto"/>
        <w:ind w:firstLine="480" w:firstLineChars="200"/>
        <w:contextualSpacing/>
        <w:rPr>
          <w:rFonts w:cs="Arial" w:asciiTheme="minorEastAsia" w:hAnsiTheme="minorEastAsia"/>
          <w:color w:val="000000"/>
          <w:szCs w:val="21"/>
        </w:rPr>
      </w:pPr>
      <w:r>
        <w:rPr>
          <w:rFonts w:cs="Arial" w:asciiTheme="minorEastAsia" w:hAnsiTheme="minorEastAsia"/>
          <w:color w:val="000000"/>
          <w:szCs w:val="21"/>
        </w:rPr>
        <w:t>（6）</w:t>
      </w:r>
      <w:r>
        <w:rPr>
          <w:rFonts w:hint="eastAsia" w:cs="Arial" w:asciiTheme="minorEastAsia" w:hAnsiTheme="minorEastAsia"/>
          <w:color w:val="000000"/>
          <w:szCs w:val="21"/>
        </w:rPr>
        <w:t>服务期限：自合同签订后服务1年。</w:t>
      </w:r>
    </w:p>
    <w:p w14:paraId="13131224">
      <w:pPr>
        <w:tabs>
          <w:tab w:val="left" w:pos="900"/>
          <w:tab w:val="left" w:pos="1080"/>
        </w:tabs>
        <w:spacing w:line="360" w:lineRule="auto"/>
        <w:ind w:firstLine="482" w:firstLineChars="200"/>
        <w:contextualSpacing/>
        <w:rPr>
          <w:rFonts w:cs="Arial" w:asciiTheme="minorEastAsia" w:hAnsiTheme="minorEastAsia"/>
          <w:b/>
          <w:szCs w:val="21"/>
        </w:rPr>
      </w:pPr>
      <w:r>
        <w:rPr>
          <w:rFonts w:cs="Arial" w:asciiTheme="minorEastAsia" w:hAnsiTheme="minorEastAsia"/>
          <w:b/>
          <w:szCs w:val="21"/>
        </w:rPr>
        <w:t>2</w:t>
      </w:r>
      <w:r>
        <w:rPr>
          <w:rFonts w:hint="eastAsia" w:cs="Arial" w:asciiTheme="minorEastAsia" w:hAnsiTheme="minorEastAsia"/>
          <w:b/>
          <w:szCs w:val="21"/>
        </w:rPr>
        <w:t>、供应商资格要求</w:t>
      </w:r>
    </w:p>
    <w:p w14:paraId="07318C8A">
      <w:pPr>
        <w:spacing w:line="360" w:lineRule="auto"/>
        <w:ind w:firstLine="480" w:firstLineChars="200"/>
        <w:rPr>
          <w:rFonts w:ascii="宋体" w:hAnsi="宋体" w:cs="宋体"/>
        </w:rPr>
      </w:pPr>
      <w:r>
        <w:rPr>
          <w:rFonts w:hint="eastAsia" w:ascii="宋体" w:hAnsi="宋体" w:cs="宋体"/>
        </w:rPr>
        <w:t xml:space="preserve">（1）具有独立承担民事责任的能力； </w:t>
      </w:r>
    </w:p>
    <w:p w14:paraId="78C22FAD">
      <w:pPr>
        <w:spacing w:line="360" w:lineRule="auto"/>
        <w:ind w:firstLine="480" w:firstLineChars="200"/>
        <w:rPr>
          <w:rFonts w:ascii="宋体" w:hAnsi="宋体" w:cs="宋体"/>
        </w:rPr>
      </w:pPr>
      <w:r>
        <w:rPr>
          <w:rFonts w:hint="eastAsia" w:ascii="宋体" w:hAnsi="宋体" w:cs="宋体"/>
        </w:rPr>
        <w:t xml:space="preserve">（2）具有良好的商业信誉和健全的财务会计制度； </w:t>
      </w:r>
    </w:p>
    <w:p w14:paraId="102A3E2C">
      <w:pPr>
        <w:spacing w:line="360" w:lineRule="auto"/>
        <w:ind w:firstLine="480" w:firstLineChars="200"/>
        <w:rPr>
          <w:rFonts w:ascii="宋体" w:hAnsi="宋体" w:cs="宋体"/>
        </w:rPr>
      </w:pPr>
      <w:r>
        <w:rPr>
          <w:rFonts w:hint="eastAsia" w:ascii="宋体" w:hAnsi="宋体" w:cs="宋体"/>
        </w:rPr>
        <w:t xml:space="preserve">（3）具有履行合同所必需的设备和专业技术能力； </w:t>
      </w:r>
    </w:p>
    <w:p w14:paraId="152A01EF">
      <w:pPr>
        <w:spacing w:line="360" w:lineRule="auto"/>
        <w:ind w:firstLine="480" w:firstLineChars="200"/>
        <w:rPr>
          <w:rFonts w:ascii="宋体" w:hAnsi="宋体" w:cs="宋体"/>
        </w:rPr>
      </w:pPr>
      <w:r>
        <w:rPr>
          <w:rFonts w:hint="eastAsia" w:ascii="宋体" w:hAnsi="宋体" w:cs="宋体"/>
        </w:rPr>
        <w:t xml:space="preserve">（4）有依法缴纳税收和社会保障资金的良好记录； </w:t>
      </w:r>
    </w:p>
    <w:p w14:paraId="5959DC3A">
      <w:pPr>
        <w:spacing w:line="360" w:lineRule="auto"/>
        <w:ind w:firstLine="480" w:firstLineChars="200"/>
        <w:rPr>
          <w:rFonts w:ascii="宋体" w:hAnsi="宋体" w:cs="宋体"/>
        </w:rPr>
      </w:pPr>
      <w:r>
        <w:rPr>
          <w:rFonts w:hint="eastAsia" w:ascii="宋体" w:hAnsi="宋体" w:cs="宋体"/>
        </w:rPr>
        <w:t xml:space="preserve">（5）参加政府采购活动前三年内，在经营活动中没有重大违法记录； </w:t>
      </w:r>
    </w:p>
    <w:p w14:paraId="6198370B">
      <w:pPr>
        <w:spacing w:line="360" w:lineRule="auto"/>
        <w:ind w:firstLine="480" w:firstLineChars="200"/>
        <w:rPr>
          <w:rFonts w:ascii="宋体" w:hAnsi="宋体" w:cs="宋体"/>
        </w:rPr>
      </w:pPr>
      <w:r>
        <w:rPr>
          <w:rFonts w:hint="eastAsia" w:ascii="宋体" w:hAnsi="宋体" w:cs="宋体"/>
        </w:rPr>
        <w:t>（6）在“信用中国”网站（www.creditchina.gov.cn）、中国政府采购网（www.ccgp.gov.cn）未被列入失信被执行人、重大税收违法案件当事人名单、政府采购严重违法失信行为记录名单；</w:t>
      </w:r>
    </w:p>
    <w:p w14:paraId="6BBB30F3">
      <w:pPr>
        <w:spacing w:line="360" w:lineRule="auto"/>
        <w:ind w:firstLine="480" w:firstLineChars="200"/>
        <w:rPr>
          <w:rFonts w:ascii="宋体" w:hAnsi="宋体" w:cs="宋体"/>
        </w:rPr>
      </w:pPr>
      <w:r>
        <w:rPr>
          <w:rFonts w:hint="eastAsia" w:ascii="宋体" w:hAnsi="宋体" w:cs="宋体"/>
        </w:rPr>
        <w:t>（7）法律、行政法规规定的其他条件；</w:t>
      </w:r>
    </w:p>
    <w:p w14:paraId="1D83914A">
      <w:pPr>
        <w:spacing w:line="360" w:lineRule="auto"/>
        <w:ind w:firstLine="480" w:firstLineChars="200"/>
        <w:rPr>
          <w:rFonts w:ascii="宋体" w:hAnsi="宋体" w:cs="宋体"/>
        </w:rPr>
      </w:pPr>
      <w:r>
        <w:rPr>
          <w:rFonts w:hint="eastAsia" w:ascii="宋体" w:hAnsi="宋体" w:cs="宋体"/>
        </w:rPr>
        <w:t>（8）本次采购不允许进口产品；</w:t>
      </w:r>
    </w:p>
    <w:p w14:paraId="41721FD5">
      <w:pPr>
        <w:spacing w:line="360" w:lineRule="auto"/>
        <w:ind w:firstLine="480" w:firstLineChars="200"/>
        <w:rPr>
          <w:rFonts w:ascii="Arial" w:hAnsi="Arial" w:cs="Arial"/>
        </w:rPr>
      </w:pPr>
      <w:r>
        <w:rPr>
          <w:rFonts w:hint="eastAsia" w:ascii="宋体" w:hAnsi="宋体" w:cs="宋体"/>
        </w:rPr>
        <w:t>（9）本项目不接受联合体投标。</w:t>
      </w:r>
    </w:p>
    <w:p w14:paraId="6E8D92E5">
      <w:pPr>
        <w:tabs>
          <w:tab w:val="left" w:pos="360"/>
        </w:tabs>
        <w:spacing w:line="360" w:lineRule="auto"/>
        <w:ind w:firstLine="482" w:firstLineChars="200"/>
        <w:rPr>
          <w:rFonts w:cs="Arial" w:asciiTheme="minorEastAsia" w:hAnsiTheme="minorEastAsia"/>
          <w:b/>
          <w:color w:val="000000"/>
          <w:szCs w:val="21"/>
        </w:rPr>
      </w:pPr>
      <w:r>
        <w:rPr>
          <w:rFonts w:cs="Arial" w:asciiTheme="minorEastAsia" w:hAnsiTheme="minorEastAsia"/>
          <w:b/>
          <w:color w:val="000000"/>
          <w:szCs w:val="21"/>
        </w:rPr>
        <w:t>3.获取磋商文件的地点：</w:t>
      </w:r>
    </w:p>
    <w:p w14:paraId="7F299D7C">
      <w:pPr>
        <w:tabs>
          <w:tab w:val="left" w:pos="360"/>
        </w:tabs>
        <w:spacing w:line="360" w:lineRule="auto"/>
        <w:ind w:firstLine="480" w:firstLineChars="20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.1</w:t>
      </w:r>
      <w:r>
        <w:rPr>
          <w:rFonts w:hint="eastAsia" w:asciiTheme="minorEastAsia" w:hAnsiTheme="minorEastAsia"/>
          <w:szCs w:val="21"/>
        </w:rPr>
        <w:t xml:space="preserve"> </w:t>
      </w:r>
      <w:r>
        <w:rPr>
          <w:rFonts w:asciiTheme="minorEastAsia" w:hAnsiTheme="minorEastAsia"/>
          <w:szCs w:val="21"/>
        </w:rPr>
        <w:t>凡有意参加投标者，请于</w:t>
      </w:r>
      <w:r>
        <w:rPr>
          <w:rFonts w:hint="eastAsia" w:asciiTheme="minorEastAsia" w:hAnsiTheme="minorEastAsia"/>
          <w:szCs w:val="21"/>
          <w:u w:val="single"/>
        </w:rPr>
        <w:t>201</w:t>
      </w:r>
      <w:r>
        <w:rPr>
          <w:rFonts w:asciiTheme="minorEastAsia" w:hAnsiTheme="minorEastAsia"/>
          <w:szCs w:val="21"/>
          <w:u w:val="single"/>
        </w:rPr>
        <w:t>9</w:t>
      </w:r>
      <w:r>
        <w:rPr>
          <w:rFonts w:asciiTheme="minorEastAsia" w:hAnsiTheme="minorEastAsia"/>
          <w:szCs w:val="21"/>
        </w:rPr>
        <w:t xml:space="preserve"> 年</w:t>
      </w:r>
      <w:r>
        <w:rPr>
          <w:rFonts w:asciiTheme="minorEastAsia" w:hAnsiTheme="minorEastAsia"/>
          <w:szCs w:val="21"/>
          <w:u w:val="single"/>
        </w:rPr>
        <w:t>4</w:t>
      </w:r>
      <w:r>
        <w:rPr>
          <w:rFonts w:asciiTheme="minorEastAsia" w:hAnsiTheme="minorEastAsia"/>
          <w:szCs w:val="21"/>
        </w:rPr>
        <w:t>月</w:t>
      </w:r>
      <w:r>
        <w:rPr>
          <w:rFonts w:hint="eastAsia" w:asciiTheme="minorEastAsia" w:hAnsiTheme="minorEastAsia"/>
          <w:szCs w:val="21"/>
          <w:u w:val="single"/>
        </w:rPr>
        <w:t xml:space="preserve"> 1</w:t>
      </w:r>
      <w:r>
        <w:rPr>
          <w:rFonts w:asciiTheme="minorEastAsia" w:hAnsiTheme="minorEastAsia"/>
          <w:szCs w:val="21"/>
          <w:u w:val="single"/>
        </w:rPr>
        <w:t>2</w:t>
      </w:r>
      <w:r>
        <w:rPr>
          <w:rFonts w:asciiTheme="minorEastAsia" w:hAnsiTheme="minorEastAsia"/>
          <w:szCs w:val="21"/>
        </w:rPr>
        <w:t>日至</w:t>
      </w:r>
      <w:r>
        <w:rPr>
          <w:rFonts w:hint="eastAsia" w:asciiTheme="minorEastAsia" w:hAnsiTheme="minorEastAsia"/>
          <w:szCs w:val="21"/>
          <w:u w:val="single"/>
        </w:rPr>
        <w:t>201</w:t>
      </w:r>
      <w:r>
        <w:rPr>
          <w:rFonts w:asciiTheme="minorEastAsia" w:hAnsiTheme="minorEastAsia"/>
          <w:szCs w:val="21"/>
          <w:u w:val="single"/>
        </w:rPr>
        <w:t>9</w:t>
      </w:r>
      <w:r>
        <w:rPr>
          <w:rFonts w:asciiTheme="minorEastAsia" w:hAnsiTheme="minorEastAsia"/>
          <w:szCs w:val="21"/>
        </w:rPr>
        <w:t>年</w:t>
      </w:r>
      <w:r>
        <w:rPr>
          <w:rFonts w:asciiTheme="minorEastAsia" w:hAnsiTheme="minorEastAsia"/>
          <w:szCs w:val="21"/>
          <w:u w:val="single"/>
        </w:rPr>
        <w:t>4</w:t>
      </w:r>
      <w:r>
        <w:rPr>
          <w:rFonts w:asciiTheme="minorEastAsia" w:hAnsiTheme="minorEastAsia"/>
          <w:szCs w:val="21"/>
        </w:rPr>
        <w:t>月</w:t>
      </w:r>
      <w:r>
        <w:rPr>
          <w:rFonts w:hint="eastAsia" w:asciiTheme="minorEastAsia" w:hAnsiTheme="minorEastAsia"/>
          <w:szCs w:val="21"/>
          <w:u w:val="single"/>
        </w:rPr>
        <w:t xml:space="preserve"> </w:t>
      </w:r>
      <w:r>
        <w:rPr>
          <w:rFonts w:asciiTheme="minorEastAsia" w:hAnsiTheme="minorEastAsia"/>
          <w:szCs w:val="21"/>
          <w:u w:val="single"/>
        </w:rPr>
        <w:t>18</w:t>
      </w:r>
      <w:r>
        <w:rPr>
          <w:rFonts w:hint="eastAsia" w:asciiTheme="minorEastAsia" w:hAnsiTheme="minorEastAsia"/>
          <w:szCs w:val="21"/>
          <w:u w:val="single"/>
        </w:rPr>
        <w:t xml:space="preserve"> </w:t>
      </w:r>
      <w:r>
        <w:rPr>
          <w:rFonts w:asciiTheme="minorEastAsia" w:hAnsiTheme="minorEastAsia"/>
          <w:szCs w:val="21"/>
        </w:rPr>
        <w:t>日，每日上午</w:t>
      </w:r>
      <w:r>
        <w:rPr>
          <w:rFonts w:hint="eastAsia" w:asciiTheme="minorEastAsia" w:hAnsiTheme="minorEastAsia"/>
          <w:szCs w:val="21"/>
        </w:rPr>
        <w:t>9</w:t>
      </w:r>
      <w:r>
        <w:rPr>
          <w:rFonts w:asciiTheme="minorEastAsia" w:hAnsiTheme="minorEastAsia"/>
          <w:szCs w:val="21"/>
        </w:rPr>
        <w:t>时至</w:t>
      </w:r>
      <w:r>
        <w:rPr>
          <w:rFonts w:hint="eastAsia" w:asciiTheme="minorEastAsia" w:hAnsiTheme="minorEastAsia"/>
          <w:szCs w:val="21"/>
          <w:u w:val="single"/>
        </w:rPr>
        <w:t>11</w:t>
      </w:r>
      <w:r>
        <w:rPr>
          <w:rFonts w:asciiTheme="minorEastAsia" w:hAnsiTheme="minorEastAsia"/>
          <w:szCs w:val="21"/>
          <w:u w:val="single"/>
        </w:rPr>
        <w:t xml:space="preserve"> </w:t>
      </w:r>
      <w:r>
        <w:rPr>
          <w:rFonts w:asciiTheme="minorEastAsia" w:hAnsiTheme="minorEastAsia"/>
          <w:szCs w:val="21"/>
        </w:rPr>
        <w:t>时</w:t>
      </w:r>
      <w:r>
        <w:rPr>
          <w:rFonts w:hint="eastAsia" w:asciiTheme="minorEastAsia" w:hAnsiTheme="minorEastAsia"/>
          <w:szCs w:val="21"/>
          <w:u w:val="single"/>
        </w:rPr>
        <w:t>30</w:t>
      </w:r>
      <w:r>
        <w:rPr>
          <w:rFonts w:hint="eastAsia" w:asciiTheme="minorEastAsia" w:hAnsiTheme="minorEastAsia"/>
          <w:szCs w:val="21"/>
        </w:rPr>
        <w:t>分</w:t>
      </w:r>
      <w:r>
        <w:rPr>
          <w:rFonts w:asciiTheme="minorEastAsia" w:hAnsiTheme="minorEastAsia"/>
          <w:szCs w:val="21"/>
        </w:rPr>
        <w:t>，下午</w:t>
      </w:r>
      <w:r>
        <w:rPr>
          <w:rFonts w:hint="eastAsia" w:asciiTheme="minorEastAsia" w:hAnsiTheme="minorEastAsia"/>
          <w:szCs w:val="21"/>
          <w:u w:val="single"/>
        </w:rPr>
        <w:t>14</w:t>
      </w:r>
      <w:r>
        <w:rPr>
          <w:rFonts w:asciiTheme="minorEastAsia" w:hAnsiTheme="minorEastAsia"/>
          <w:szCs w:val="21"/>
        </w:rPr>
        <w:t>时至</w:t>
      </w:r>
      <w:r>
        <w:rPr>
          <w:rFonts w:asciiTheme="minorEastAsia" w:hAnsiTheme="minorEastAsia"/>
          <w:szCs w:val="21"/>
          <w:u w:val="single"/>
        </w:rPr>
        <w:t xml:space="preserve"> </w:t>
      </w:r>
      <w:r>
        <w:rPr>
          <w:rFonts w:hint="eastAsia" w:asciiTheme="minorEastAsia" w:hAnsiTheme="minorEastAsia"/>
          <w:szCs w:val="21"/>
          <w:u w:val="single"/>
        </w:rPr>
        <w:t>16</w:t>
      </w:r>
      <w:r>
        <w:rPr>
          <w:rFonts w:asciiTheme="minorEastAsia" w:hAnsiTheme="minorEastAsia"/>
          <w:szCs w:val="21"/>
          <w:u w:val="single"/>
        </w:rPr>
        <w:t xml:space="preserve"> </w:t>
      </w:r>
      <w:r>
        <w:rPr>
          <w:rFonts w:asciiTheme="minorEastAsia" w:hAnsiTheme="minorEastAsia"/>
          <w:szCs w:val="21"/>
        </w:rPr>
        <w:t>时</w:t>
      </w:r>
      <w:r>
        <w:rPr>
          <w:rFonts w:hint="eastAsia" w:asciiTheme="minorEastAsia" w:hAnsiTheme="minorEastAsia"/>
          <w:szCs w:val="21"/>
          <w:u w:val="single"/>
        </w:rPr>
        <w:t>30</w:t>
      </w:r>
      <w:r>
        <w:rPr>
          <w:rFonts w:hint="eastAsia" w:asciiTheme="minorEastAsia" w:hAnsiTheme="minorEastAsia"/>
          <w:szCs w:val="21"/>
        </w:rPr>
        <w:t>分</w:t>
      </w:r>
      <w:r>
        <w:rPr>
          <w:rFonts w:asciiTheme="minorEastAsia" w:hAnsiTheme="minorEastAsia"/>
          <w:szCs w:val="21"/>
        </w:rPr>
        <w:t>（北京时间，下同），在</w:t>
      </w:r>
      <w:r>
        <w:rPr>
          <w:rFonts w:asciiTheme="minorEastAsia" w:hAnsiTheme="minorEastAsia"/>
          <w:szCs w:val="21"/>
          <w:u w:val="single"/>
        </w:rPr>
        <w:t xml:space="preserve"> </w:t>
      </w:r>
      <w:r>
        <w:rPr>
          <w:rFonts w:hint="eastAsia" w:cs="Arial" w:asciiTheme="minorEastAsia" w:hAnsiTheme="minorEastAsia"/>
          <w:szCs w:val="21"/>
          <w:u w:val="single"/>
        </w:rPr>
        <w:t>北京市海淀区车公庄西路乙19号外文文化创意园8号楼三层天职咨询</w:t>
      </w:r>
      <w:r>
        <w:rPr>
          <w:rFonts w:asciiTheme="minorEastAsia" w:hAnsiTheme="minorEastAsia"/>
          <w:szCs w:val="21"/>
        </w:rPr>
        <w:t>（详细地址）持</w:t>
      </w:r>
      <w:r>
        <w:rPr>
          <w:rFonts w:hint="eastAsia" w:asciiTheme="minorEastAsia" w:hAnsiTheme="minorEastAsia"/>
          <w:b/>
          <w:szCs w:val="21"/>
          <w:u w:val="single"/>
        </w:rPr>
        <w:t>本人身份证、营业执照、近6个月内任意1个月依法纳税，近6个月内连续3个月缴纳社保的票据凭证（以上资料留加盖公章的复印件）</w:t>
      </w:r>
      <w:r>
        <w:rPr>
          <w:rFonts w:hint="eastAsia" w:asciiTheme="minorEastAsia" w:hAnsiTheme="minorEastAsia"/>
          <w:szCs w:val="21"/>
        </w:rPr>
        <w:t>现场报名获取</w:t>
      </w:r>
      <w:r>
        <w:rPr>
          <w:rFonts w:asciiTheme="minorEastAsia" w:hAnsiTheme="minorEastAsia"/>
          <w:szCs w:val="21"/>
        </w:rPr>
        <w:t>磋商文件</w:t>
      </w:r>
      <w:r>
        <w:rPr>
          <w:rFonts w:hint="eastAsia" w:asciiTheme="minorEastAsia" w:hAnsiTheme="minorEastAsia"/>
          <w:szCs w:val="21"/>
        </w:rPr>
        <w:t>，</w:t>
      </w:r>
      <w:r>
        <w:rPr>
          <w:rFonts w:hint="eastAsia" w:asciiTheme="minorEastAsia" w:hAnsiTheme="minorEastAsia"/>
          <w:b/>
          <w:szCs w:val="21"/>
          <w:u w:val="single"/>
        </w:rPr>
        <w:t>如供应商报名代表不是法定代表人，除提供上述所需材料外还需持有法定代表人授权委托书原件</w:t>
      </w:r>
      <w:r>
        <w:rPr>
          <w:rFonts w:asciiTheme="minorEastAsia" w:hAnsiTheme="minorEastAsia"/>
          <w:b/>
          <w:szCs w:val="21"/>
        </w:rPr>
        <w:t>。</w:t>
      </w:r>
      <w:r>
        <w:rPr>
          <w:rFonts w:asciiTheme="minorEastAsia" w:hAnsiTheme="minorEastAsia"/>
          <w:szCs w:val="21"/>
        </w:rPr>
        <w:t xml:space="preserve"> </w:t>
      </w:r>
    </w:p>
    <w:p w14:paraId="57DEC7EA">
      <w:pPr>
        <w:spacing w:line="360" w:lineRule="auto"/>
        <w:ind w:firstLine="480" w:firstLineChars="20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.2</w:t>
      </w:r>
      <w:r>
        <w:rPr>
          <w:rFonts w:hint="eastAsia" w:asciiTheme="minorEastAsia" w:hAnsiTheme="minorEastAsia"/>
          <w:szCs w:val="21"/>
        </w:rPr>
        <w:t xml:space="preserve"> </w:t>
      </w:r>
      <w:r>
        <w:rPr>
          <w:rFonts w:asciiTheme="minorEastAsia" w:hAnsiTheme="minorEastAsia"/>
          <w:szCs w:val="21"/>
        </w:rPr>
        <w:t>磋商文件每套售价</w:t>
      </w:r>
      <w:r>
        <w:rPr>
          <w:rFonts w:asciiTheme="minorEastAsia" w:hAnsiTheme="minorEastAsia"/>
          <w:szCs w:val="21"/>
          <w:u w:val="single"/>
        </w:rPr>
        <w:t>3</w:t>
      </w:r>
      <w:r>
        <w:rPr>
          <w:rFonts w:hint="eastAsia" w:asciiTheme="minorEastAsia" w:hAnsiTheme="minorEastAsia"/>
          <w:szCs w:val="21"/>
          <w:u w:val="single"/>
        </w:rPr>
        <w:t>00</w:t>
      </w:r>
      <w:r>
        <w:rPr>
          <w:rFonts w:asciiTheme="minorEastAsia" w:hAnsiTheme="minorEastAsia"/>
          <w:szCs w:val="21"/>
        </w:rPr>
        <w:t>元，售后不退。</w:t>
      </w:r>
    </w:p>
    <w:p w14:paraId="18A904B9">
      <w:pPr>
        <w:tabs>
          <w:tab w:val="left" w:pos="1080"/>
        </w:tabs>
        <w:spacing w:line="360" w:lineRule="auto"/>
        <w:ind w:firstLine="482" w:firstLineChars="200"/>
        <w:contextualSpacing/>
        <w:rPr>
          <w:rFonts w:cs="Arial" w:asciiTheme="minorEastAsia" w:hAnsiTheme="minorEastAsia"/>
          <w:b/>
          <w:szCs w:val="21"/>
        </w:rPr>
      </w:pPr>
      <w:r>
        <w:rPr>
          <w:rFonts w:cs="Arial" w:asciiTheme="minorEastAsia" w:hAnsiTheme="minorEastAsia"/>
          <w:b/>
          <w:szCs w:val="21"/>
        </w:rPr>
        <w:t>4.响应文件提交的截止时间、开启时间：</w:t>
      </w:r>
      <w:r>
        <w:rPr>
          <w:rFonts w:cs="Arial" w:asciiTheme="minorEastAsia" w:hAnsiTheme="minorEastAsia"/>
          <w:szCs w:val="21"/>
          <w:u w:val="single"/>
        </w:rPr>
        <w:t>2019年4月 22 日上午09：30（北京时间）。逾期递交或不符合规定的响应文件恕不接受。</w:t>
      </w:r>
    </w:p>
    <w:p w14:paraId="2FCB3B7F">
      <w:pPr>
        <w:tabs>
          <w:tab w:val="left" w:pos="1080"/>
        </w:tabs>
        <w:spacing w:line="360" w:lineRule="auto"/>
        <w:ind w:firstLine="482" w:firstLineChars="200"/>
        <w:contextualSpacing/>
        <w:rPr>
          <w:rFonts w:cs="Arial" w:asciiTheme="minorEastAsia" w:hAnsiTheme="minorEastAsia"/>
          <w:color w:val="000000"/>
          <w:szCs w:val="21"/>
        </w:rPr>
      </w:pPr>
      <w:r>
        <w:rPr>
          <w:rFonts w:cs="Arial" w:asciiTheme="minorEastAsia" w:hAnsiTheme="minorEastAsia"/>
          <w:b/>
          <w:color w:val="000000"/>
          <w:szCs w:val="21"/>
        </w:rPr>
        <w:t>5.磋商时间</w:t>
      </w:r>
      <w:r>
        <w:rPr>
          <w:rFonts w:cs="Arial" w:asciiTheme="minorEastAsia" w:hAnsiTheme="minorEastAsia"/>
          <w:color w:val="000000"/>
          <w:szCs w:val="21"/>
        </w:rPr>
        <w:t>：</w:t>
      </w:r>
      <w:r>
        <w:rPr>
          <w:rFonts w:cs="Arial" w:asciiTheme="minorEastAsia" w:hAnsiTheme="minorEastAsia"/>
          <w:color w:val="000000"/>
          <w:szCs w:val="21"/>
          <w:u w:val="single"/>
        </w:rPr>
        <w:t>2019年4月22</w:t>
      </w:r>
      <w:r>
        <w:rPr>
          <w:rFonts w:cs="Arial" w:asciiTheme="minorEastAsia" w:hAnsiTheme="minorEastAsia"/>
          <w:color w:val="000000"/>
          <w:szCs w:val="21"/>
        </w:rPr>
        <w:t>上午</w:t>
      </w:r>
      <w:r>
        <w:rPr>
          <w:rFonts w:cs="Arial" w:asciiTheme="minorEastAsia" w:hAnsiTheme="minorEastAsia"/>
          <w:color w:val="000000"/>
          <w:szCs w:val="21"/>
          <w:u w:val="single"/>
        </w:rPr>
        <w:t>09：30</w:t>
      </w:r>
      <w:r>
        <w:rPr>
          <w:rFonts w:cs="Arial" w:asciiTheme="minorEastAsia" w:hAnsiTheme="minorEastAsia"/>
          <w:color w:val="000000"/>
          <w:szCs w:val="21"/>
        </w:rPr>
        <w:t>（北京时间）</w:t>
      </w:r>
    </w:p>
    <w:p w14:paraId="15A4218E">
      <w:pPr>
        <w:tabs>
          <w:tab w:val="left" w:pos="1080"/>
        </w:tabs>
        <w:spacing w:line="360" w:lineRule="auto"/>
        <w:ind w:firstLine="482" w:firstLineChars="200"/>
        <w:contextualSpacing/>
        <w:rPr>
          <w:rFonts w:cs="Arial" w:asciiTheme="minorEastAsia" w:hAnsiTheme="minorEastAsia"/>
          <w:szCs w:val="21"/>
          <w:u w:val="single"/>
        </w:rPr>
      </w:pPr>
      <w:r>
        <w:rPr>
          <w:rFonts w:cs="Arial" w:asciiTheme="minorEastAsia" w:hAnsiTheme="minorEastAsia"/>
          <w:b/>
          <w:szCs w:val="21"/>
        </w:rPr>
        <w:t>6.响应文件提交地点</w:t>
      </w:r>
      <w:r>
        <w:rPr>
          <w:rFonts w:hint="eastAsia" w:cs="Arial" w:asciiTheme="minorEastAsia" w:hAnsiTheme="minorEastAsia"/>
          <w:b/>
          <w:szCs w:val="21"/>
        </w:rPr>
        <w:t>:</w:t>
      </w:r>
      <w:r>
        <w:rPr>
          <w:rFonts w:hint="eastAsia" w:asciiTheme="minorEastAsia" w:hAnsiTheme="minorEastAsia"/>
        </w:rPr>
        <w:t xml:space="preserve"> </w:t>
      </w:r>
      <w:r>
        <w:rPr>
          <w:rFonts w:hint="eastAsia" w:cs="Arial" w:asciiTheme="minorEastAsia" w:hAnsiTheme="minorEastAsia"/>
          <w:szCs w:val="21"/>
          <w:u w:val="single"/>
        </w:rPr>
        <w:t>北京市海淀区车公庄西路乙19号外文文化创意园8号楼三层会议室。</w:t>
      </w:r>
    </w:p>
    <w:p w14:paraId="00CDF509">
      <w:pPr>
        <w:tabs>
          <w:tab w:val="left" w:pos="1080"/>
        </w:tabs>
        <w:spacing w:line="360" w:lineRule="auto"/>
        <w:ind w:firstLine="482" w:firstLineChars="200"/>
        <w:contextualSpacing/>
        <w:rPr>
          <w:rFonts w:cs="Arial" w:asciiTheme="minorEastAsia" w:hAnsiTheme="minorEastAsia"/>
          <w:b/>
          <w:szCs w:val="21"/>
        </w:rPr>
      </w:pPr>
      <w:r>
        <w:rPr>
          <w:rFonts w:cs="Arial" w:asciiTheme="minorEastAsia" w:hAnsiTheme="minorEastAsia"/>
          <w:b/>
          <w:szCs w:val="21"/>
        </w:rPr>
        <w:t>7</w:t>
      </w:r>
      <w:r>
        <w:rPr>
          <w:rFonts w:hint="eastAsia" w:cs="Arial" w:asciiTheme="minorEastAsia" w:hAnsiTheme="minorEastAsia"/>
          <w:b/>
          <w:szCs w:val="21"/>
        </w:rPr>
        <w:t xml:space="preserve">.发布公告的媒介 </w:t>
      </w:r>
    </w:p>
    <w:p w14:paraId="2E570AD4">
      <w:pPr>
        <w:tabs>
          <w:tab w:val="left" w:pos="1080"/>
        </w:tabs>
        <w:spacing w:line="360" w:lineRule="auto"/>
        <w:ind w:firstLine="480" w:firstLineChars="200"/>
        <w:contextualSpacing/>
        <w:rPr>
          <w:rFonts w:cs="Arial" w:asciiTheme="minorEastAsia" w:hAnsiTheme="minorEastAsia"/>
          <w:szCs w:val="21"/>
        </w:rPr>
      </w:pPr>
      <w:r>
        <w:rPr>
          <w:rFonts w:hint="eastAsia" w:cs="Arial" w:asciiTheme="minorEastAsia" w:hAnsiTheme="minorEastAsia"/>
          <w:szCs w:val="21"/>
        </w:rPr>
        <w:t>本次竞争性磋商公告同时在《中国政府采购网》、《北京市政府采购网》上发布。</w:t>
      </w:r>
    </w:p>
    <w:p w14:paraId="13C43D6E">
      <w:pPr>
        <w:tabs>
          <w:tab w:val="left" w:pos="1080"/>
        </w:tabs>
        <w:spacing w:line="360" w:lineRule="auto"/>
        <w:ind w:firstLine="482" w:firstLineChars="200"/>
        <w:contextualSpacing/>
        <w:rPr>
          <w:rFonts w:cs="Arial" w:asciiTheme="minorEastAsia" w:hAnsiTheme="minorEastAsia"/>
          <w:b/>
          <w:szCs w:val="21"/>
        </w:rPr>
      </w:pPr>
      <w:r>
        <w:rPr>
          <w:rFonts w:cs="Arial" w:asciiTheme="minorEastAsia" w:hAnsiTheme="minorEastAsia"/>
          <w:b/>
          <w:szCs w:val="21"/>
        </w:rPr>
        <w:t>8</w:t>
      </w:r>
      <w:r>
        <w:rPr>
          <w:rFonts w:hint="eastAsia" w:cs="Arial" w:asciiTheme="minorEastAsia" w:hAnsiTheme="minorEastAsia"/>
          <w:b/>
          <w:szCs w:val="21"/>
        </w:rPr>
        <w:t>.落实政府采购政策</w:t>
      </w:r>
    </w:p>
    <w:p w14:paraId="1BE2822C">
      <w:pPr>
        <w:tabs>
          <w:tab w:val="left" w:pos="1080"/>
        </w:tabs>
        <w:spacing w:line="360" w:lineRule="auto"/>
        <w:ind w:firstLine="480" w:firstLineChars="200"/>
        <w:contextualSpacing/>
        <w:rPr>
          <w:rFonts w:cs="Arial" w:asciiTheme="minorEastAsia" w:hAnsiTheme="minorEastAsia"/>
          <w:szCs w:val="21"/>
        </w:rPr>
      </w:pPr>
      <w:r>
        <w:rPr>
          <w:rFonts w:hint="eastAsia" w:cs="Arial" w:asciiTheme="minorEastAsia" w:hAnsiTheme="minorEastAsia"/>
          <w:szCs w:val="21"/>
        </w:rPr>
        <w:t>节约能源、保护环境、扶持不发达地区和少数民族地区、促进中小企业发展等政府采购政策。</w:t>
      </w:r>
    </w:p>
    <w:p w14:paraId="0638F33C">
      <w:pPr>
        <w:tabs>
          <w:tab w:val="left" w:pos="1080"/>
        </w:tabs>
        <w:spacing w:line="360" w:lineRule="auto"/>
        <w:ind w:firstLine="480" w:firstLineChars="200"/>
        <w:contextualSpacing/>
        <w:rPr>
          <w:rFonts w:cs="Arial" w:asciiTheme="minorEastAsia" w:hAnsiTheme="minorEastAsia"/>
          <w:szCs w:val="21"/>
        </w:rPr>
      </w:pPr>
      <w:r>
        <w:rPr>
          <w:rFonts w:cs="Arial" w:asciiTheme="minorEastAsia" w:hAnsiTheme="minorEastAsia"/>
          <w:szCs w:val="21"/>
        </w:rPr>
        <w:t>9.联系方式</w:t>
      </w:r>
    </w:p>
    <w:p w14:paraId="28367E79">
      <w:pPr>
        <w:topLinePunct/>
        <w:spacing w:line="360" w:lineRule="auto"/>
        <w:ind w:firstLine="480" w:firstLineChars="200"/>
        <w:rPr>
          <w:rFonts w:asciiTheme="minorEastAsia" w:hAnsiTheme="minorEastAsia"/>
          <w:szCs w:val="21"/>
        </w:rPr>
      </w:pPr>
      <w:r>
        <w:rPr>
          <w:rFonts w:hint="eastAsia" w:asciiTheme="minorEastAsia" w:hAnsiTheme="minorEastAsia"/>
          <w:szCs w:val="21"/>
        </w:rPr>
        <w:t>采购人</w:t>
      </w:r>
      <w:r>
        <w:rPr>
          <w:rFonts w:asciiTheme="minorEastAsia" w:hAnsiTheme="minorEastAsia"/>
          <w:szCs w:val="21"/>
        </w:rPr>
        <w:t>：</w:t>
      </w:r>
      <w:r>
        <w:rPr>
          <w:rFonts w:hint="eastAsia" w:asciiTheme="minorEastAsia" w:hAnsiTheme="minorEastAsia"/>
          <w:szCs w:val="21"/>
          <w:u w:val="single"/>
        </w:rPr>
        <w:t>中关村知识产权促进局</w:t>
      </w:r>
    </w:p>
    <w:p w14:paraId="15DC3CBF">
      <w:pPr>
        <w:topLinePunct/>
        <w:spacing w:line="360" w:lineRule="auto"/>
        <w:ind w:firstLine="480" w:firstLineChars="200"/>
        <w:rPr>
          <w:rFonts w:asciiTheme="minorEastAsia" w:hAnsiTheme="minorEastAsia"/>
          <w:szCs w:val="21"/>
        </w:rPr>
      </w:pPr>
      <w:r>
        <w:rPr>
          <w:rFonts w:asciiTheme="minorEastAsia" w:hAnsiTheme="minorEastAsia"/>
          <w:szCs w:val="21"/>
        </w:rPr>
        <w:t>地    址：</w:t>
      </w:r>
      <w:r>
        <w:rPr>
          <w:rFonts w:hint="eastAsia" w:asciiTheme="minorEastAsia" w:hAnsiTheme="minorEastAsia"/>
          <w:szCs w:val="21"/>
          <w:u w:val="single"/>
        </w:rPr>
        <w:t>北京市海淀区知春路23号量子银座3层</w:t>
      </w:r>
    </w:p>
    <w:p w14:paraId="244C27C5">
      <w:pPr>
        <w:topLinePunct/>
        <w:spacing w:line="360" w:lineRule="auto"/>
        <w:ind w:firstLine="480" w:firstLineChars="200"/>
        <w:rPr>
          <w:rFonts w:asciiTheme="minorEastAsia" w:hAnsiTheme="minorEastAsia"/>
          <w:szCs w:val="21"/>
          <w:u w:val="single"/>
        </w:rPr>
      </w:pPr>
      <w:r>
        <w:rPr>
          <w:rFonts w:asciiTheme="minorEastAsia" w:hAnsiTheme="minorEastAsia"/>
          <w:szCs w:val="21"/>
        </w:rPr>
        <w:t>联 系 人：</w:t>
      </w:r>
      <w:r>
        <w:rPr>
          <w:rFonts w:hint="eastAsia" w:asciiTheme="minorEastAsia" w:hAnsiTheme="minorEastAsia"/>
          <w:szCs w:val="21"/>
          <w:u w:val="single"/>
        </w:rPr>
        <w:t>李广明、孟蕊</w:t>
      </w:r>
    </w:p>
    <w:p w14:paraId="6D6DC86E">
      <w:pPr>
        <w:topLinePunct/>
        <w:spacing w:line="360" w:lineRule="auto"/>
        <w:ind w:firstLine="480" w:firstLineChars="200"/>
        <w:rPr>
          <w:rFonts w:asciiTheme="minorEastAsia" w:hAnsiTheme="minorEastAsia"/>
          <w:szCs w:val="21"/>
          <w:u w:val="single"/>
        </w:rPr>
      </w:pPr>
      <w:r>
        <w:rPr>
          <w:rFonts w:asciiTheme="minorEastAsia" w:hAnsiTheme="minorEastAsia"/>
          <w:szCs w:val="21"/>
        </w:rPr>
        <w:t>电    话：</w:t>
      </w:r>
      <w:r>
        <w:rPr>
          <w:rFonts w:hint="eastAsia" w:asciiTheme="minorEastAsia" w:hAnsiTheme="minorEastAsia"/>
          <w:szCs w:val="21"/>
          <w:u w:val="single"/>
        </w:rPr>
        <w:t>010-82356358、</w:t>
      </w:r>
      <w:r>
        <w:rPr>
          <w:rFonts w:asciiTheme="minorEastAsia" w:hAnsiTheme="minorEastAsia"/>
          <w:szCs w:val="21"/>
          <w:u w:val="single"/>
        </w:rPr>
        <w:t>13810167675</w:t>
      </w:r>
    </w:p>
    <w:p w14:paraId="0C9315F2">
      <w:pPr>
        <w:topLinePunct/>
        <w:spacing w:line="360" w:lineRule="auto"/>
        <w:ind w:firstLine="480" w:firstLineChars="200"/>
        <w:rPr>
          <w:rFonts w:asciiTheme="minorEastAsia" w:hAnsiTheme="minorEastAsia"/>
          <w:szCs w:val="21"/>
        </w:rPr>
      </w:pPr>
    </w:p>
    <w:p w14:paraId="6B0D8538">
      <w:pPr>
        <w:topLinePunct/>
        <w:spacing w:line="360" w:lineRule="auto"/>
        <w:ind w:firstLine="480" w:firstLineChars="200"/>
        <w:rPr>
          <w:rFonts w:asciiTheme="minorEastAsia" w:hAnsiTheme="minorEastAsia"/>
          <w:szCs w:val="21"/>
        </w:rPr>
      </w:pPr>
      <w:r>
        <w:rPr>
          <w:rFonts w:hint="eastAsia" w:asciiTheme="minorEastAsia" w:hAnsiTheme="minorEastAsia"/>
          <w:szCs w:val="21"/>
        </w:rPr>
        <w:t>采购代理</w:t>
      </w:r>
      <w:r>
        <w:rPr>
          <w:rFonts w:asciiTheme="minorEastAsia" w:hAnsiTheme="minorEastAsia"/>
          <w:szCs w:val="21"/>
        </w:rPr>
        <w:t>机构：</w:t>
      </w:r>
      <w:r>
        <w:rPr>
          <w:rFonts w:hint="eastAsia" w:asciiTheme="minorEastAsia" w:hAnsiTheme="minorEastAsia"/>
          <w:szCs w:val="21"/>
          <w:u w:val="single"/>
        </w:rPr>
        <w:t>中辰工程咨询有限公司</w:t>
      </w:r>
    </w:p>
    <w:p w14:paraId="7C1FB561">
      <w:pPr>
        <w:topLinePunct/>
        <w:spacing w:line="360" w:lineRule="auto"/>
        <w:ind w:firstLine="480" w:firstLineChars="200"/>
        <w:rPr>
          <w:rFonts w:asciiTheme="minorEastAsia" w:hAnsiTheme="minorEastAsia"/>
          <w:szCs w:val="21"/>
          <w:u w:val="single"/>
        </w:rPr>
      </w:pPr>
      <w:r>
        <w:rPr>
          <w:rFonts w:asciiTheme="minorEastAsia" w:hAnsiTheme="minorEastAsia"/>
          <w:szCs w:val="21"/>
        </w:rPr>
        <w:t>地    址：</w:t>
      </w:r>
      <w:r>
        <w:rPr>
          <w:rFonts w:hint="eastAsia" w:asciiTheme="minorEastAsia" w:hAnsiTheme="minorEastAsia"/>
          <w:szCs w:val="21"/>
          <w:u w:val="single"/>
        </w:rPr>
        <w:t>北京市海淀区车公庄西路乙19号外文文化创意园8号楼三层天职咨询</w:t>
      </w:r>
    </w:p>
    <w:p w14:paraId="5494BB57">
      <w:pPr>
        <w:topLinePunct/>
        <w:spacing w:line="360" w:lineRule="auto"/>
        <w:ind w:firstLine="480" w:firstLineChars="200"/>
        <w:rPr>
          <w:rFonts w:asciiTheme="minorEastAsia" w:hAnsiTheme="minorEastAsia"/>
          <w:szCs w:val="21"/>
        </w:rPr>
      </w:pPr>
      <w:r>
        <w:rPr>
          <w:rFonts w:asciiTheme="minorEastAsia" w:hAnsiTheme="minorEastAsia"/>
          <w:szCs w:val="21"/>
        </w:rPr>
        <w:t xml:space="preserve">联 系 人： </w:t>
      </w:r>
      <w:r>
        <w:rPr>
          <w:rFonts w:hint="eastAsia" w:asciiTheme="minorEastAsia" w:hAnsiTheme="minorEastAsia"/>
          <w:szCs w:val="21"/>
          <w:u w:val="single"/>
        </w:rPr>
        <w:t>裴凯</w:t>
      </w:r>
    </w:p>
    <w:p w14:paraId="129AA093">
      <w:pPr>
        <w:topLinePunct/>
        <w:spacing w:line="360" w:lineRule="auto"/>
        <w:ind w:firstLine="480" w:firstLineChars="200"/>
        <w:rPr>
          <w:rFonts w:asciiTheme="minorEastAsia" w:hAnsiTheme="minorEastAsia"/>
          <w:szCs w:val="21"/>
        </w:rPr>
      </w:pPr>
      <w:r>
        <w:rPr>
          <w:rFonts w:asciiTheme="minorEastAsia" w:hAnsiTheme="minorEastAsia"/>
          <w:szCs w:val="21"/>
        </w:rPr>
        <w:t>电    话：</w:t>
      </w:r>
      <w:r>
        <w:rPr>
          <w:rFonts w:hint="eastAsia" w:asciiTheme="minorEastAsia" w:hAnsiTheme="minorEastAsia"/>
          <w:szCs w:val="21"/>
          <w:u w:val="single"/>
        </w:rPr>
        <w:t xml:space="preserve"> 010-</w:t>
      </w:r>
      <w:r>
        <w:rPr>
          <w:rFonts w:asciiTheme="minorEastAsia" w:hAnsiTheme="minorEastAsia"/>
          <w:szCs w:val="21"/>
          <w:u w:val="single"/>
        </w:rPr>
        <w:t>52592618</w:t>
      </w:r>
    </w:p>
    <w:p w14:paraId="5F61F1B5">
      <w:pPr>
        <w:topLinePunct/>
        <w:spacing w:line="360" w:lineRule="auto"/>
        <w:ind w:firstLine="480" w:firstLineChars="200"/>
        <w:rPr>
          <w:rFonts w:asciiTheme="minorEastAsia" w:hAnsiTheme="minorEastAsia"/>
          <w:szCs w:val="21"/>
          <w:u w:val="single"/>
        </w:rPr>
      </w:pPr>
      <w:r>
        <w:rPr>
          <w:rFonts w:hint="eastAsia" w:asciiTheme="minorEastAsia" w:hAnsiTheme="minorEastAsia"/>
          <w:szCs w:val="21"/>
        </w:rPr>
        <w:t>标书款、招标代理服务费账户：</w:t>
      </w:r>
    </w:p>
    <w:p w14:paraId="0C3645C0">
      <w:pPr>
        <w:pStyle w:val="18"/>
        <w:spacing w:line="360" w:lineRule="auto"/>
        <w:ind w:firstLine="480" w:firstLineChars="200"/>
        <w:rPr>
          <w:rFonts w:asciiTheme="minorEastAsia" w:hAnsiTheme="minorEastAsia"/>
          <w:szCs w:val="21"/>
        </w:rPr>
      </w:pPr>
      <w:r>
        <w:rPr>
          <w:rFonts w:hint="eastAsia" w:asciiTheme="minorEastAsia" w:hAnsiTheme="minorEastAsia"/>
          <w:szCs w:val="21"/>
        </w:rPr>
        <w:t>开户银行名称：中辰工程咨询有限公司</w:t>
      </w:r>
    </w:p>
    <w:p w14:paraId="28F71BEA">
      <w:pPr>
        <w:pStyle w:val="18"/>
        <w:spacing w:line="360" w:lineRule="auto"/>
        <w:ind w:firstLine="480" w:firstLineChars="200"/>
        <w:rPr>
          <w:rFonts w:asciiTheme="minorEastAsia" w:hAnsiTheme="minorEastAsia"/>
          <w:szCs w:val="21"/>
        </w:rPr>
      </w:pPr>
      <w:r>
        <w:rPr>
          <w:rFonts w:hint="eastAsia" w:asciiTheme="minorEastAsia" w:hAnsiTheme="minorEastAsia"/>
          <w:szCs w:val="21"/>
        </w:rPr>
        <w:t>开户银行名称：中国工商银行郑州洛河支行</w:t>
      </w:r>
    </w:p>
    <w:p w14:paraId="0337C5F9">
      <w:pPr>
        <w:pStyle w:val="18"/>
        <w:spacing w:line="360" w:lineRule="auto"/>
        <w:ind w:firstLine="480" w:firstLineChars="200"/>
        <w:rPr>
          <w:rFonts w:asciiTheme="minorEastAsia" w:hAnsiTheme="minorEastAsia"/>
          <w:szCs w:val="21"/>
        </w:rPr>
      </w:pPr>
      <w:r>
        <w:rPr>
          <w:rFonts w:hint="eastAsia" w:asciiTheme="minorEastAsia" w:hAnsiTheme="minorEastAsia"/>
          <w:szCs w:val="21"/>
        </w:rPr>
        <w:t>银行帐号：1702721519200003846</w:t>
      </w:r>
    </w:p>
    <w:p w14:paraId="7B87A0E7">
      <w:pPr>
        <w:pStyle w:val="18"/>
        <w:spacing w:line="360" w:lineRule="auto"/>
        <w:ind w:firstLine="480" w:firstLineChars="200"/>
        <w:rPr>
          <w:rFonts w:asciiTheme="minorEastAsia" w:hAnsiTheme="minorEastAsia"/>
          <w:szCs w:val="21"/>
        </w:rPr>
      </w:pPr>
    </w:p>
    <w:p w14:paraId="7734F3CE">
      <w:pPr>
        <w:pStyle w:val="18"/>
        <w:spacing w:line="360" w:lineRule="auto"/>
        <w:ind w:firstLine="480" w:firstLineChars="200"/>
        <w:rPr>
          <w:rFonts w:asciiTheme="minorEastAsia" w:hAnsiTheme="minorEastAsia"/>
          <w:szCs w:val="21"/>
        </w:rPr>
      </w:pPr>
      <w:r>
        <w:rPr>
          <w:rFonts w:hint="eastAsia" w:asciiTheme="minorEastAsia" w:hAnsiTheme="minorEastAsia"/>
          <w:szCs w:val="21"/>
        </w:rPr>
        <w:t>保证金专用账户：</w:t>
      </w:r>
    </w:p>
    <w:p w14:paraId="4BBF2752">
      <w:pPr>
        <w:pStyle w:val="18"/>
        <w:spacing w:line="360" w:lineRule="auto"/>
        <w:ind w:firstLine="480" w:firstLineChars="200"/>
        <w:rPr>
          <w:rFonts w:asciiTheme="minorEastAsia" w:hAnsiTheme="minorEastAsia"/>
          <w:szCs w:val="21"/>
        </w:rPr>
      </w:pPr>
      <w:r>
        <w:rPr>
          <w:rFonts w:hint="eastAsia" w:asciiTheme="minorEastAsia" w:hAnsiTheme="minorEastAsia"/>
          <w:szCs w:val="21"/>
        </w:rPr>
        <w:t>开户银行名称：中辰工程咨询有限公司</w:t>
      </w:r>
    </w:p>
    <w:p w14:paraId="3977DE33">
      <w:pPr>
        <w:pStyle w:val="18"/>
        <w:spacing w:line="360" w:lineRule="auto"/>
        <w:ind w:firstLine="480" w:firstLineChars="200"/>
        <w:rPr>
          <w:rFonts w:asciiTheme="minorEastAsia" w:hAnsiTheme="minorEastAsia"/>
          <w:szCs w:val="21"/>
        </w:rPr>
      </w:pPr>
      <w:r>
        <w:rPr>
          <w:rFonts w:hint="eastAsia" w:asciiTheme="minorEastAsia" w:hAnsiTheme="minorEastAsia"/>
          <w:szCs w:val="21"/>
        </w:rPr>
        <w:t>开户银行名称：中国工商银行郑州陇海路支行</w:t>
      </w:r>
    </w:p>
    <w:p w14:paraId="2C72E65A">
      <w:pPr>
        <w:pStyle w:val="18"/>
        <w:spacing w:line="360" w:lineRule="auto"/>
        <w:ind w:firstLine="480" w:firstLineChars="200"/>
        <w:rPr>
          <w:rFonts w:asciiTheme="minorEastAsia" w:hAnsiTheme="minorEastAsia"/>
          <w:szCs w:val="21"/>
        </w:rPr>
      </w:pPr>
      <w:r>
        <w:rPr>
          <w:rFonts w:hint="eastAsia" w:asciiTheme="minorEastAsia" w:hAnsiTheme="minorEastAsia"/>
          <w:szCs w:val="21"/>
        </w:rPr>
        <w:t>银行帐号：1702021519200097001</w:t>
      </w:r>
    </w:p>
    <w:p w14:paraId="5EDA5018">
      <w:pPr>
        <w:pStyle w:val="18"/>
        <w:spacing w:line="360" w:lineRule="auto"/>
        <w:ind w:firstLine="480" w:firstLineChars="200"/>
        <w:rPr>
          <w:rFonts w:asciiTheme="minorEastAsia" w:hAnsiTheme="minorEastAsia"/>
        </w:rPr>
      </w:pPr>
    </w:p>
    <w:p w14:paraId="00529BC8">
      <w:pPr>
        <w:pStyle w:val="18"/>
        <w:spacing w:line="360" w:lineRule="auto"/>
        <w:ind w:firstLine="480" w:firstLineChars="200"/>
        <w:rPr>
          <w:rFonts w:asciiTheme="minorEastAsia" w:hAnsiTheme="minorEastAsia"/>
        </w:rPr>
      </w:pPr>
    </w:p>
    <w:p w14:paraId="70754981">
      <w:pPr>
        <w:spacing w:line="360" w:lineRule="auto"/>
        <w:ind w:firstLine="960" w:firstLineChars="400"/>
        <w:jc w:val="right"/>
        <w:rPr>
          <w:rFonts w:asciiTheme="minorEastAsia" w:hAnsiTheme="minorEastAsia"/>
          <w:szCs w:val="21"/>
        </w:rPr>
      </w:pPr>
      <w:r>
        <w:rPr>
          <w:rFonts w:hint="eastAsia" w:asciiTheme="minorEastAsia" w:hAnsiTheme="minorEastAsia"/>
          <w:szCs w:val="21"/>
        </w:rPr>
        <w:t>201</w:t>
      </w:r>
      <w:r>
        <w:rPr>
          <w:rFonts w:asciiTheme="minorEastAsia" w:hAnsiTheme="minorEastAsia"/>
          <w:szCs w:val="21"/>
        </w:rPr>
        <w:t>9</w:t>
      </w:r>
      <w:r>
        <w:rPr>
          <w:rFonts w:hint="eastAsia" w:asciiTheme="minorEastAsia" w:hAnsiTheme="minorEastAsia"/>
          <w:szCs w:val="21"/>
        </w:rPr>
        <w:t>年</w:t>
      </w:r>
      <w:r>
        <w:rPr>
          <w:rFonts w:asciiTheme="minorEastAsia" w:hAnsiTheme="minorEastAsia"/>
          <w:szCs w:val="21"/>
          <w:u w:val="single"/>
        </w:rPr>
        <w:t>4</w:t>
      </w:r>
      <w:r>
        <w:rPr>
          <w:rFonts w:hint="eastAsia" w:asciiTheme="minorEastAsia" w:hAnsiTheme="minorEastAsia"/>
          <w:szCs w:val="21"/>
        </w:rPr>
        <w:t xml:space="preserve">月 </w:t>
      </w:r>
      <w:r>
        <w:rPr>
          <w:rFonts w:asciiTheme="minorEastAsia" w:hAnsiTheme="minorEastAsia"/>
          <w:szCs w:val="21"/>
          <w:u w:val="single"/>
        </w:rPr>
        <w:t>11</w:t>
      </w:r>
      <w:r>
        <w:rPr>
          <w:rFonts w:hint="eastAsia" w:asciiTheme="minorEastAsia" w:hAnsiTheme="minorEastAsia"/>
          <w:szCs w:val="21"/>
        </w:rPr>
        <w:t>日</w:t>
      </w:r>
    </w:p>
    <w:bookmarkEnd w:id="1"/>
    <w:p w14:paraId="67EBEF28">
      <w:pPr>
        <w:spacing w:line="360" w:lineRule="auto"/>
        <w:rPr>
          <w:rFonts w:asciiTheme="minorEastAsia" w:hAnsiTheme="minorEastAsia"/>
          <w:szCs w:val="21"/>
        </w:rPr>
      </w:pPr>
    </w:p>
    <w:p w14:paraId="629E0637">
      <w:pPr>
        <w:pStyle w:val="2"/>
        <w:spacing w:before="0" w:after="0" w:line="360" w:lineRule="auto"/>
        <w:contextualSpacing/>
        <w:jc w:val="center"/>
        <w:rPr>
          <w:rFonts w:cs="Arial" w:asciiTheme="minorEastAsia" w:hAnsiTheme="minorEastAsia" w:eastAsiaTheme="minorEastAsia"/>
          <w:szCs w:val="21"/>
        </w:rPr>
      </w:pPr>
      <w:r>
        <w:rPr>
          <w:rFonts w:asciiTheme="minorEastAsia" w:hAnsiTheme="minorEastAsia" w:eastAsiaTheme="minorEastAsia"/>
          <w:szCs w:val="21"/>
        </w:rPr>
        <w:t xml:space="preserve">  </w:t>
      </w:r>
      <w:r>
        <w:rPr>
          <w:rFonts w:cs="Arial" w:asciiTheme="minorEastAsia" w:hAnsiTheme="minorEastAsia" w:eastAsiaTheme="minorEastAsia"/>
          <w:szCs w:val="21"/>
        </w:rPr>
        <w:br w:type="page"/>
      </w:r>
      <w:bookmarkStart w:id="2" w:name="_Toc5351875"/>
      <w:r>
        <w:rPr>
          <w:rFonts w:cs="Arial" w:asciiTheme="minorEastAsia" w:hAnsiTheme="minorEastAsia" w:eastAsiaTheme="minorEastAsia"/>
          <w:sz w:val="21"/>
          <w:szCs w:val="21"/>
        </w:rPr>
        <w:t>第二部分</w:t>
      </w:r>
      <w:r>
        <w:rPr>
          <w:rFonts w:hint="eastAsia" w:cs="Arial" w:asciiTheme="minorEastAsia" w:hAnsiTheme="minorEastAsia" w:eastAsiaTheme="minorEastAsia"/>
          <w:sz w:val="21"/>
          <w:szCs w:val="21"/>
        </w:rPr>
        <w:t xml:space="preserve"> </w:t>
      </w:r>
      <w:r>
        <w:rPr>
          <w:rFonts w:cs="Arial" w:asciiTheme="minorEastAsia" w:hAnsiTheme="minorEastAsia" w:eastAsiaTheme="minorEastAsia"/>
          <w:sz w:val="21"/>
          <w:szCs w:val="21"/>
        </w:rPr>
        <w:t>供应商须知</w:t>
      </w:r>
      <w:bookmarkEnd w:id="2"/>
    </w:p>
    <w:p w14:paraId="1A1D8CA0">
      <w:pPr>
        <w:pStyle w:val="3"/>
        <w:spacing w:before="0" w:line="360" w:lineRule="auto"/>
        <w:contextualSpacing/>
        <w:rPr>
          <w:rFonts w:cs="Arial" w:asciiTheme="minorEastAsia" w:hAnsiTheme="minorEastAsia" w:eastAsiaTheme="minorEastAsia"/>
          <w:i w:val="0"/>
          <w:sz w:val="21"/>
          <w:szCs w:val="21"/>
        </w:rPr>
      </w:pPr>
      <w:bookmarkStart w:id="3" w:name="_Toc485065965"/>
      <w:bookmarkStart w:id="4" w:name="_Toc461209498"/>
      <w:bookmarkStart w:id="5" w:name="_Toc5351876"/>
      <w:bookmarkStart w:id="6" w:name="_Toc454288019"/>
      <w:bookmarkStart w:id="7" w:name="_Toc485048071"/>
      <w:r>
        <w:rPr>
          <w:rFonts w:cs="Arial" w:asciiTheme="minorEastAsia" w:hAnsiTheme="minorEastAsia" w:eastAsiaTheme="minorEastAsia"/>
          <w:i w:val="0"/>
          <w:sz w:val="21"/>
          <w:szCs w:val="21"/>
        </w:rPr>
        <w:t>供应商须知前附表</w:t>
      </w:r>
      <w:bookmarkEnd w:id="3"/>
      <w:bookmarkEnd w:id="4"/>
      <w:bookmarkEnd w:id="5"/>
      <w:bookmarkEnd w:id="6"/>
      <w:bookmarkEnd w:id="7"/>
    </w:p>
    <w:p w14:paraId="386070A7">
      <w:pPr>
        <w:pStyle w:val="13"/>
        <w:adjustRightInd/>
        <w:spacing w:line="360" w:lineRule="auto"/>
        <w:contextualSpacing/>
        <w:rPr>
          <w:rFonts w:cs="Arial" w:asciiTheme="minorEastAsia" w:hAnsiTheme="minorEastAsia"/>
          <w:sz w:val="21"/>
          <w:szCs w:val="21"/>
        </w:rPr>
      </w:pPr>
      <w:r>
        <w:rPr>
          <w:rFonts w:cs="Arial" w:asciiTheme="minorEastAsia" w:hAnsiTheme="minorEastAsia"/>
          <w:sz w:val="21"/>
          <w:szCs w:val="21"/>
        </w:rPr>
        <w:t>本表是关于竞争性磋商文件的具体资料，是对供应商须知的具体补充和修改，如有矛盾，应以本资料表为准。</w:t>
      </w:r>
    </w:p>
    <w:tbl>
      <w:tblPr>
        <w:tblStyle w:val="44"/>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7955"/>
      </w:tblGrid>
      <w:tr w14:paraId="5B77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24" w:type="dxa"/>
            <w:vAlign w:val="center"/>
          </w:tcPr>
          <w:p w14:paraId="7C1D80AF">
            <w:pPr>
              <w:spacing w:line="360" w:lineRule="auto"/>
              <w:contextualSpacing/>
              <w:jc w:val="center"/>
              <w:rPr>
                <w:rFonts w:cs="Arial" w:asciiTheme="minorEastAsia" w:hAnsiTheme="minorEastAsia"/>
                <w:szCs w:val="21"/>
              </w:rPr>
            </w:pPr>
            <w:r>
              <w:rPr>
                <w:rFonts w:cs="Arial" w:asciiTheme="minorEastAsia" w:hAnsiTheme="minorEastAsia"/>
                <w:szCs w:val="21"/>
              </w:rPr>
              <w:t>序号</w:t>
            </w:r>
          </w:p>
        </w:tc>
        <w:tc>
          <w:tcPr>
            <w:tcW w:w="7955" w:type="dxa"/>
            <w:vAlign w:val="center"/>
          </w:tcPr>
          <w:p w14:paraId="59FCC220">
            <w:pPr>
              <w:spacing w:line="360" w:lineRule="auto"/>
              <w:contextualSpacing/>
              <w:jc w:val="center"/>
              <w:rPr>
                <w:rFonts w:cs="Arial" w:asciiTheme="minorEastAsia" w:hAnsiTheme="minorEastAsia"/>
                <w:szCs w:val="21"/>
              </w:rPr>
            </w:pPr>
            <w:r>
              <w:rPr>
                <w:rFonts w:cs="Arial" w:asciiTheme="minorEastAsia" w:hAnsiTheme="minorEastAsia"/>
                <w:szCs w:val="21"/>
              </w:rPr>
              <w:t>内容</w:t>
            </w:r>
          </w:p>
        </w:tc>
      </w:tr>
      <w:tr w14:paraId="5E06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24" w:type="dxa"/>
            <w:vAlign w:val="center"/>
          </w:tcPr>
          <w:p w14:paraId="71885FB2">
            <w:pPr>
              <w:spacing w:line="360" w:lineRule="auto"/>
              <w:contextualSpacing/>
              <w:jc w:val="center"/>
              <w:rPr>
                <w:rFonts w:cs="Arial" w:asciiTheme="minorEastAsia" w:hAnsiTheme="minorEastAsia"/>
                <w:szCs w:val="21"/>
              </w:rPr>
            </w:pPr>
            <w:r>
              <w:rPr>
                <w:rFonts w:cs="Arial" w:asciiTheme="minorEastAsia" w:hAnsiTheme="minorEastAsia"/>
                <w:szCs w:val="21"/>
              </w:rPr>
              <w:t>1</w:t>
            </w:r>
          </w:p>
        </w:tc>
        <w:tc>
          <w:tcPr>
            <w:tcW w:w="7955" w:type="dxa"/>
          </w:tcPr>
          <w:p w14:paraId="636D4F1C">
            <w:pPr>
              <w:spacing w:line="360" w:lineRule="auto"/>
              <w:contextualSpacing/>
              <w:rPr>
                <w:rFonts w:cs="Arial" w:asciiTheme="minorEastAsia" w:hAnsiTheme="minorEastAsia"/>
                <w:position w:val="-6"/>
                <w:szCs w:val="21"/>
              </w:rPr>
            </w:pPr>
            <w:r>
              <w:rPr>
                <w:rFonts w:cs="Arial" w:asciiTheme="minorEastAsia" w:hAnsiTheme="minorEastAsia"/>
                <w:position w:val="-6"/>
                <w:szCs w:val="21"/>
              </w:rPr>
              <w:t>项目名称：</w:t>
            </w:r>
            <w:r>
              <w:rPr>
                <w:rFonts w:hint="eastAsia" w:cs="Arial" w:asciiTheme="minorEastAsia" w:hAnsiTheme="minorEastAsia"/>
                <w:position w:val="-6"/>
                <w:szCs w:val="21"/>
              </w:rPr>
              <w:t>中关村知识产权推进计划专项工作项目其他专业技术服务采购项目</w:t>
            </w:r>
          </w:p>
        </w:tc>
      </w:tr>
      <w:tr w14:paraId="400B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24" w:type="dxa"/>
            <w:vAlign w:val="center"/>
          </w:tcPr>
          <w:p w14:paraId="3E7C2AE9">
            <w:pPr>
              <w:spacing w:line="360" w:lineRule="auto"/>
              <w:contextualSpacing/>
              <w:jc w:val="center"/>
              <w:rPr>
                <w:rFonts w:cs="Arial" w:asciiTheme="minorEastAsia" w:hAnsiTheme="minorEastAsia"/>
                <w:szCs w:val="21"/>
              </w:rPr>
            </w:pPr>
            <w:r>
              <w:rPr>
                <w:rFonts w:cs="Arial" w:asciiTheme="minorEastAsia" w:hAnsiTheme="minorEastAsia"/>
                <w:szCs w:val="21"/>
              </w:rPr>
              <w:t>2</w:t>
            </w:r>
          </w:p>
        </w:tc>
        <w:tc>
          <w:tcPr>
            <w:tcW w:w="7955" w:type="dxa"/>
          </w:tcPr>
          <w:p w14:paraId="2E5EB241">
            <w:pPr>
              <w:spacing w:line="360" w:lineRule="auto"/>
              <w:rPr>
                <w:rFonts w:cs="Arial" w:asciiTheme="minorEastAsia" w:hAnsiTheme="minorEastAsia"/>
                <w:szCs w:val="21"/>
              </w:rPr>
            </w:pPr>
            <w:r>
              <w:rPr>
                <w:rFonts w:cs="Arial" w:asciiTheme="minorEastAsia" w:hAnsiTheme="minorEastAsia"/>
                <w:szCs w:val="21"/>
              </w:rPr>
              <w:t>采购人名称：中关村知识产权促进局</w:t>
            </w:r>
          </w:p>
          <w:p w14:paraId="7FDA0561">
            <w:pPr>
              <w:spacing w:line="360" w:lineRule="auto"/>
              <w:contextualSpacing/>
              <w:rPr>
                <w:rFonts w:cs="Arial" w:asciiTheme="minorEastAsia" w:hAnsiTheme="minorEastAsia"/>
                <w:szCs w:val="21"/>
              </w:rPr>
            </w:pPr>
            <w:r>
              <w:rPr>
                <w:rFonts w:cs="Arial" w:asciiTheme="minorEastAsia" w:hAnsiTheme="minorEastAsia"/>
                <w:szCs w:val="21"/>
              </w:rPr>
              <w:t>采购人地址：</w:t>
            </w:r>
            <w:r>
              <w:rPr>
                <w:rFonts w:hint="eastAsia" w:cs="Arial" w:asciiTheme="minorEastAsia" w:hAnsiTheme="minorEastAsia"/>
                <w:szCs w:val="21"/>
              </w:rPr>
              <w:t>北京市海淀区知春路23号量子银座3层</w:t>
            </w:r>
          </w:p>
          <w:p w14:paraId="7391A937">
            <w:pPr>
              <w:topLinePunct/>
              <w:spacing w:line="360" w:lineRule="auto"/>
              <w:rPr>
                <w:rFonts w:asciiTheme="minorEastAsia" w:hAnsiTheme="minorEastAsia"/>
                <w:szCs w:val="21"/>
              </w:rPr>
            </w:pPr>
            <w:r>
              <w:rPr>
                <w:rFonts w:asciiTheme="minorEastAsia" w:hAnsiTheme="minorEastAsia"/>
                <w:szCs w:val="21"/>
              </w:rPr>
              <w:t>联 系 人：</w:t>
            </w:r>
            <w:r>
              <w:rPr>
                <w:rFonts w:hint="eastAsia" w:asciiTheme="minorEastAsia" w:hAnsiTheme="minorEastAsia"/>
                <w:szCs w:val="21"/>
                <w:u w:val="single"/>
              </w:rPr>
              <w:t>孟蕊</w:t>
            </w:r>
          </w:p>
          <w:p w14:paraId="61F24F5E">
            <w:pPr>
              <w:topLinePunct/>
              <w:spacing w:line="360" w:lineRule="auto"/>
              <w:rPr>
                <w:rFonts w:cs="Arial" w:asciiTheme="minorEastAsia" w:hAnsiTheme="minorEastAsia"/>
                <w:szCs w:val="21"/>
              </w:rPr>
            </w:pPr>
            <w:r>
              <w:rPr>
                <w:rFonts w:asciiTheme="minorEastAsia" w:hAnsiTheme="minorEastAsia"/>
                <w:szCs w:val="21"/>
              </w:rPr>
              <w:t>电    话：</w:t>
            </w:r>
            <w:r>
              <w:rPr>
                <w:rFonts w:asciiTheme="minorEastAsia" w:hAnsiTheme="minorEastAsia"/>
                <w:szCs w:val="21"/>
                <w:u w:val="single"/>
              </w:rPr>
              <w:t>13810167675</w:t>
            </w:r>
          </w:p>
        </w:tc>
      </w:tr>
      <w:tr w14:paraId="7738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024" w:type="dxa"/>
            <w:vAlign w:val="center"/>
          </w:tcPr>
          <w:p w14:paraId="1CE80560">
            <w:pPr>
              <w:spacing w:line="360" w:lineRule="auto"/>
              <w:contextualSpacing/>
              <w:jc w:val="center"/>
              <w:rPr>
                <w:rFonts w:cs="Arial" w:asciiTheme="minorEastAsia" w:hAnsiTheme="minorEastAsia"/>
                <w:szCs w:val="21"/>
              </w:rPr>
            </w:pPr>
            <w:r>
              <w:rPr>
                <w:rFonts w:cs="Arial" w:asciiTheme="minorEastAsia" w:hAnsiTheme="minorEastAsia"/>
                <w:szCs w:val="21"/>
              </w:rPr>
              <w:t>3</w:t>
            </w:r>
          </w:p>
        </w:tc>
        <w:tc>
          <w:tcPr>
            <w:tcW w:w="7955" w:type="dxa"/>
          </w:tcPr>
          <w:p w14:paraId="79A33341">
            <w:pPr>
              <w:pStyle w:val="25"/>
              <w:spacing w:line="360" w:lineRule="auto"/>
              <w:contextualSpacing/>
              <w:rPr>
                <w:rFonts w:cs="Arial" w:asciiTheme="minorEastAsia" w:hAnsiTheme="minorEastAsia"/>
                <w:szCs w:val="21"/>
              </w:rPr>
            </w:pPr>
            <w:r>
              <w:rPr>
                <w:rFonts w:cs="Arial" w:asciiTheme="minorEastAsia" w:hAnsiTheme="minorEastAsia"/>
                <w:szCs w:val="21"/>
              </w:rPr>
              <w:t>采购代理机构：中辰工程咨询有限公司</w:t>
            </w:r>
          </w:p>
          <w:p w14:paraId="52EB7320">
            <w:pPr>
              <w:spacing w:line="360" w:lineRule="auto"/>
              <w:contextualSpacing/>
              <w:rPr>
                <w:rFonts w:cs="Arial" w:asciiTheme="minorEastAsia" w:hAnsiTheme="minorEastAsia"/>
                <w:szCs w:val="21"/>
              </w:rPr>
            </w:pPr>
            <w:r>
              <w:rPr>
                <w:rFonts w:cs="Arial" w:asciiTheme="minorEastAsia" w:hAnsiTheme="minorEastAsia"/>
                <w:szCs w:val="21"/>
              </w:rPr>
              <w:t>采购代理机构地址：</w:t>
            </w:r>
            <w:r>
              <w:rPr>
                <w:rFonts w:hint="eastAsia" w:cs="Arial" w:asciiTheme="minorEastAsia" w:hAnsiTheme="minorEastAsia"/>
                <w:szCs w:val="21"/>
              </w:rPr>
              <w:t>北京市海淀区车公庄西路乙19号外文文化创意园8号楼三层天职咨询</w:t>
            </w:r>
          </w:p>
          <w:p w14:paraId="6991F7BD">
            <w:pPr>
              <w:topLinePunct/>
              <w:spacing w:line="360" w:lineRule="auto"/>
              <w:rPr>
                <w:rFonts w:asciiTheme="minorEastAsia" w:hAnsiTheme="minorEastAsia"/>
                <w:szCs w:val="21"/>
              </w:rPr>
            </w:pPr>
            <w:r>
              <w:rPr>
                <w:rFonts w:asciiTheme="minorEastAsia" w:hAnsiTheme="minorEastAsia"/>
                <w:szCs w:val="21"/>
              </w:rPr>
              <w:t>联 系 人：</w:t>
            </w:r>
            <w:r>
              <w:rPr>
                <w:rFonts w:asciiTheme="minorEastAsia" w:hAnsiTheme="minorEastAsia"/>
                <w:szCs w:val="21"/>
                <w:u w:val="single"/>
              </w:rPr>
              <w:t xml:space="preserve"> </w:t>
            </w:r>
            <w:r>
              <w:rPr>
                <w:rFonts w:hint="eastAsia" w:asciiTheme="minorEastAsia" w:hAnsiTheme="minorEastAsia"/>
                <w:szCs w:val="21"/>
                <w:u w:val="single"/>
              </w:rPr>
              <w:t>裴凯、吕亚軍、温向阳</w:t>
            </w:r>
          </w:p>
          <w:p w14:paraId="1F1BE54E">
            <w:pPr>
              <w:topLinePunct/>
              <w:spacing w:line="360" w:lineRule="auto"/>
              <w:rPr>
                <w:rFonts w:cs="Arial" w:asciiTheme="minorEastAsia" w:hAnsiTheme="minorEastAsia"/>
                <w:szCs w:val="21"/>
              </w:rPr>
            </w:pPr>
            <w:r>
              <w:rPr>
                <w:rFonts w:asciiTheme="minorEastAsia" w:hAnsiTheme="minorEastAsia"/>
                <w:szCs w:val="21"/>
              </w:rPr>
              <w:t>电    话：</w:t>
            </w:r>
            <w:r>
              <w:rPr>
                <w:rFonts w:hint="eastAsia" w:asciiTheme="minorEastAsia" w:hAnsiTheme="minorEastAsia"/>
                <w:szCs w:val="21"/>
                <w:u w:val="single"/>
              </w:rPr>
              <w:t xml:space="preserve"> 010-</w:t>
            </w:r>
            <w:r>
              <w:rPr>
                <w:rFonts w:asciiTheme="minorEastAsia" w:hAnsiTheme="minorEastAsia"/>
                <w:szCs w:val="21"/>
                <w:u w:val="single"/>
              </w:rPr>
              <w:t>52592618</w:t>
            </w:r>
            <w:r>
              <w:rPr>
                <w:rFonts w:hint="eastAsia" w:asciiTheme="minorEastAsia" w:hAnsiTheme="minorEastAsia"/>
                <w:szCs w:val="21"/>
                <w:u w:val="single"/>
              </w:rPr>
              <w:t>、19937601388、18612689089</w:t>
            </w:r>
          </w:p>
        </w:tc>
      </w:tr>
      <w:tr w14:paraId="5C1B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9" w:hRule="atLeast"/>
          <w:jc w:val="center"/>
        </w:trPr>
        <w:tc>
          <w:tcPr>
            <w:tcW w:w="1024" w:type="dxa"/>
            <w:vAlign w:val="center"/>
          </w:tcPr>
          <w:p w14:paraId="3385F5D6">
            <w:pPr>
              <w:spacing w:line="360" w:lineRule="auto"/>
              <w:contextualSpacing/>
              <w:jc w:val="center"/>
              <w:rPr>
                <w:rFonts w:cs="Arial" w:asciiTheme="minorEastAsia" w:hAnsiTheme="minorEastAsia"/>
                <w:szCs w:val="21"/>
              </w:rPr>
            </w:pPr>
            <w:r>
              <w:rPr>
                <w:rFonts w:cs="Arial" w:asciiTheme="minorEastAsia" w:hAnsiTheme="minorEastAsia"/>
                <w:szCs w:val="21"/>
              </w:rPr>
              <w:t>4</w:t>
            </w:r>
          </w:p>
        </w:tc>
        <w:tc>
          <w:tcPr>
            <w:tcW w:w="7955" w:type="dxa"/>
          </w:tcPr>
          <w:p w14:paraId="063A0D21">
            <w:pPr>
              <w:spacing w:line="360" w:lineRule="auto"/>
              <w:contextualSpacing/>
              <w:rPr>
                <w:rFonts w:cs="Arial" w:asciiTheme="minorEastAsia" w:hAnsiTheme="minorEastAsia"/>
                <w:szCs w:val="21"/>
              </w:rPr>
            </w:pPr>
            <w:r>
              <w:rPr>
                <w:rFonts w:cs="Arial" w:asciiTheme="minorEastAsia" w:hAnsiTheme="minorEastAsia"/>
                <w:szCs w:val="21"/>
              </w:rPr>
              <w:t>磋商保证金：</w:t>
            </w:r>
          </w:p>
          <w:p w14:paraId="7D0453B4">
            <w:pPr>
              <w:spacing w:line="360" w:lineRule="auto"/>
              <w:contextualSpacing/>
              <w:rPr>
                <w:rFonts w:cs="Arial" w:asciiTheme="minorEastAsia" w:hAnsiTheme="minorEastAsia"/>
                <w:szCs w:val="21"/>
              </w:rPr>
            </w:pPr>
            <w:r>
              <w:rPr>
                <w:rFonts w:hint="eastAsia" w:cs="Arial" w:asciiTheme="minorEastAsia" w:hAnsiTheme="minorEastAsia"/>
                <w:szCs w:val="21"/>
              </w:rPr>
              <w:t>磋商保证金的形式：电汇或转账</w:t>
            </w:r>
          </w:p>
          <w:p w14:paraId="1867F6A4">
            <w:pPr>
              <w:spacing w:line="360" w:lineRule="auto"/>
              <w:contextualSpacing/>
              <w:rPr>
                <w:rFonts w:cs="Arial" w:asciiTheme="minorEastAsia" w:hAnsiTheme="minorEastAsia"/>
                <w:szCs w:val="21"/>
              </w:rPr>
            </w:pPr>
            <w:r>
              <w:rPr>
                <w:rFonts w:hint="eastAsia" w:cs="Arial" w:asciiTheme="minorEastAsia" w:hAnsiTheme="minorEastAsia"/>
                <w:szCs w:val="21"/>
              </w:rPr>
              <w:t>磋商保证金的金额：</w:t>
            </w:r>
            <w:r>
              <w:rPr>
                <w:rFonts w:hint="eastAsia" w:cs="Arial" w:asciiTheme="minorEastAsia" w:hAnsiTheme="minorEastAsia"/>
                <w:b/>
                <w:szCs w:val="21"/>
              </w:rPr>
              <w:t>人民币壹万元整（￥10000元）</w:t>
            </w:r>
          </w:p>
          <w:p w14:paraId="35793CEE">
            <w:pPr>
              <w:spacing w:line="360" w:lineRule="auto"/>
              <w:contextualSpacing/>
              <w:rPr>
                <w:rFonts w:cs="Arial" w:asciiTheme="minorEastAsia" w:hAnsiTheme="minorEastAsia"/>
                <w:szCs w:val="21"/>
              </w:rPr>
            </w:pPr>
            <w:r>
              <w:rPr>
                <w:rFonts w:hint="eastAsia" w:cs="Arial" w:asciiTheme="minorEastAsia" w:hAnsiTheme="minorEastAsia"/>
                <w:szCs w:val="21"/>
              </w:rPr>
              <w:t>递交方式：</w:t>
            </w:r>
          </w:p>
          <w:p w14:paraId="5B64C1C5">
            <w:pPr>
              <w:spacing w:line="360" w:lineRule="auto"/>
              <w:contextualSpacing/>
              <w:rPr>
                <w:rFonts w:cs="Arial" w:asciiTheme="minorEastAsia" w:hAnsiTheme="minorEastAsia"/>
                <w:szCs w:val="21"/>
              </w:rPr>
            </w:pPr>
            <w:r>
              <w:rPr>
                <w:rFonts w:hint="eastAsia" w:cs="Arial" w:asciiTheme="minorEastAsia" w:hAnsiTheme="minorEastAsia"/>
                <w:szCs w:val="21"/>
              </w:rPr>
              <w:t>（1）递交要求：</w:t>
            </w:r>
          </w:p>
          <w:p w14:paraId="1DA4EABC">
            <w:pPr>
              <w:spacing w:line="360" w:lineRule="auto"/>
              <w:contextualSpacing/>
              <w:rPr>
                <w:rFonts w:cs="Arial" w:asciiTheme="minorEastAsia" w:hAnsiTheme="minorEastAsia"/>
                <w:szCs w:val="21"/>
              </w:rPr>
            </w:pPr>
            <w:r>
              <w:rPr>
                <w:rFonts w:hint="eastAsia" w:cs="Arial" w:asciiTheme="minorEastAsia" w:hAnsiTheme="minorEastAsia"/>
                <w:szCs w:val="21"/>
              </w:rPr>
              <w:t>若采用电汇、转账支票，应当在响应文件递交截止时间以前到达下列采购人指定账户（汇款时请在汇款附言栏内写明本项目编号或项目名称的关键字并及时联系采购代理机构确认）：</w:t>
            </w:r>
          </w:p>
          <w:p w14:paraId="4ED6F954">
            <w:pPr>
              <w:spacing w:line="360" w:lineRule="auto"/>
              <w:contextualSpacing/>
              <w:rPr>
                <w:rFonts w:cs="Arial" w:asciiTheme="minorEastAsia" w:hAnsiTheme="minorEastAsia"/>
                <w:szCs w:val="21"/>
              </w:rPr>
            </w:pPr>
            <w:r>
              <w:rPr>
                <w:rFonts w:hint="eastAsia" w:cs="Arial" w:asciiTheme="minorEastAsia" w:hAnsiTheme="minorEastAsia"/>
                <w:szCs w:val="21"/>
              </w:rPr>
              <w:t>开户银行名称：中辰工程咨询有限公司</w:t>
            </w:r>
          </w:p>
          <w:p w14:paraId="0A3149BC">
            <w:pPr>
              <w:spacing w:line="360" w:lineRule="auto"/>
              <w:contextualSpacing/>
              <w:rPr>
                <w:rFonts w:cs="Arial" w:asciiTheme="minorEastAsia" w:hAnsiTheme="minorEastAsia"/>
                <w:szCs w:val="21"/>
              </w:rPr>
            </w:pPr>
            <w:r>
              <w:rPr>
                <w:rFonts w:hint="eastAsia" w:cs="Arial" w:asciiTheme="minorEastAsia" w:hAnsiTheme="minorEastAsia"/>
                <w:szCs w:val="21"/>
              </w:rPr>
              <w:t>开户银行名称：中国工商银行郑州陇海路支行</w:t>
            </w:r>
          </w:p>
          <w:p w14:paraId="2EF83DE5">
            <w:pPr>
              <w:spacing w:line="360" w:lineRule="auto"/>
              <w:contextualSpacing/>
              <w:rPr>
                <w:rFonts w:cs="Arial" w:asciiTheme="minorEastAsia" w:hAnsiTheme="minorEastAsia"/>
                <w:szCs w:val="21"/>
              </w:rPr>
            </w:pPr>
            <w:r>
              <w:rPr>
                <w:rFonts w:hint="eastAsia" w:cs="Arial" w:asciiTheme="minorEastAsia" w:hAnsiTheme="minorEastAsia"/>
                <w:szCs w:val="21"/>
              </w:rPr>
              <w:t>银行帐号：1702021519200097001</w:t>
            </w:r>
          </w:p>
          <w:p w14:paraId="0A062914">
            <w:pPr>
              <w:spacing w:line="360" w:lineRule="auto"/>
              <w:contextualSpacing/>
              <w:rPr>
                <w:rFonts w:cs="Arial" w:asciiTheme="minorEastAsia" w:hAnsiTheme="minorEastAsia"/>
                <w:szCs w:val="21"/>
              </w:rPr>
            </w:pPr>
            <w:r>
              <w:rPr>
                <w:rFonts w:hint="eastAsia" w:cs="Arial" w:asciiTheme="minorEastAsia" w:hAnsiTheme="minorEastAsia"/>
                <w:szCs w:val="21"/>
              </w:rPr>
              <w:t>（2）提交的磋商保证金应当从供应商的基本账户转出。</w:t>
            </w:r>
          </w:p>
          <w:p w14:paraId="09524FBA">
            <w:pPr>
              <w:spacing w:line="360" w:lineRule="auto"/>
              <w:contextualSpacing/>
              <w:rPr>
                <w:rFonts w:cs="Arial" w:asciiTheme="minorEastAsia" w:hAnsiTheme="minorEastAsia"/>
                <w:szCs w:val="21"/>
              </w:rPr>
            </w:pPr>
            <w:r>
              <w:rPr>
                <w:rFonts w:hint="eastAsia" w:cs="Arial" w:asciiTheme="minorEastAsia" w:hAnsiTheme="minorEastAsia"/>
                <w:szCs w:val="21"/>
              </w:rPr>
              <w:t>（3）供应商应当将磋商保证金凭证的复印件放入响应文件中。</w:t>
            </w:r>
          </w:p>
          <w:p w14:paraId="5B39ECF1">
            <w:pPr>
              <w:spacing w:line="360" w:lineRule="auto"/>
              <w:contextualSpacing/>
              <w:rPr>
                <w:rFonts w:cs="Arial" w:asciiTheme="minorEastAsia" w:hAnsiTheme="minorEastAsia"/>
                <w:b/>
                <w:szCs w:val="21"/>
              </w:rPr>
            </w:pPr>
            <w:r>
              <w:rPr>
                <w:rFonts w:hint="eastAsia" w:cs="Arial" w:asciiTheme="minorEastAsia" w:hAnsiTheme="minorEastAsia"/>
                <w:szCs w:val="21"/>
              </w:rPr>
              <w:t>（4）未按照磋商文件要求提交磋商保证金的，响应文件将作无效处理。</w:t>
            </w:r>
          </w:p>
        </w:tc>
      </w:tr>
      <w:tr w14:paraId="2F73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24" w:type="dxa"/>
            <w:vAlign w:val="center"/>
          </w:tcPr>
          <w:p w14:paraId="2170EC57">
            <w:pPr>
              <w:spacing w:line="360" w:lineRule="auto"/>
              <w:contextualSpacing/>
              <w:jc w:val="center"/>
              <w:rPr>
                <w:rFonts w:cs="Arial" w:asciiTheme="minorEastAsia" w:hAnsiTheme="minorEastAsia"/>
                <w:szCs w:val="21"/>
              </w:rPr>
            </w:pPr>
            <w:r>
              <w:rPr>
                <w:rFonts w:cs="Arial" w:asciiTheme="minorEastAsia" w:hAnsiTheme="minorEastAsia"/>
                <w:szCs w:val="21"/>
              </w:rPr>
              <w:t>5</w:t>
            </w:r>
          </w:p>
        </w:tc>
        <w:tc>
          <w:tcPr>
            <w:tcW w:w="7955" w:type="dxa"/>
          </w:tcPr>
          <w:p w14:paraId="0E45EE57">
            <w:pPr>
              <w:spacing w:line="360" w:lineRule="auto"/>
              <w:contextualSpacing/>
              <w:rPr>
                <w:rFonts w:cs="Arial" w:asciiTheme="minorEastAsia" w:hAnsiTheme="minorEastAsia"/>
                <w:szCs w:val="21"/>
              </w:rPr>
            </w:pPr>
            <w:r>
              <w:rPr>
                <w:rFonts w:cs="Arial" w:asciiTheme="minorEastAsia" w:hAnsiTheme="minorEastAsia"/>
                <w:szCs w:val="21"/>
              </w:rPr>
              <w:t>磋商有效期：投标截止之日后90天内</w:t>
            </w:r>
          </w:p>
          <w:p w14:paraId="7D5D7FCD">
            <w:pPr>
              <w:spacing w:line="360" w:lineRule="auto"/>
              <w:contextualSpacing/>
              <w:rPr>
                <w:rFonts w:cs="Arial" w:asciiTheme="minorEastAsia" w:hAnsiTheme="minorEastAsia"/>
                <w:szCs w:val="21"/>
              </w:rPr>
            </w:pPr>
            <w:r>
              <w:rPr>
                <w:rFonts w:cs="Arial" w:asciiTheme="minorEastAsia" w:hAnsiTheme="minorEastAsia"/>
                <w:szCs w:val="21"/>
              </w:rPr>
              <w:t>磋商有效期不满足要求的投标将被视为非响应性投标而予以拒绝。</w:t>
            </w:r>
          </w:p>
        </w:tc>
      </w:tr>
      <w:tr w14:paraId="07ABE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4" w:type="dxa"/>
            <w:vAlign w:val="center"/>
          </w:tcPr>
          <w:p w14:paraId="4ECBD765">
            <w:pPr>
              <w:spacing w:line="360" w:lineRule="auto"/>
              <w:contextualSpacing/>
              <w:jc w:val="center"/>
              <w:rPr>
                <w:rFonts w:cs="Arial" w:asciiTheme="minorEastAsia" w:hAnsiTheme="minorEastAsia"/>
                <w:szCs w:val="21"/>
              </w:rPr>
            </w:pPr>
            <w:r>
              <w:rPr>
                <w:rFonts w:cs="Arial" w:asciiTheme="minorEastAsia" w:hAnsiTheme="minorEastAsia"/>
                <w:szCs w:val="21"/>
              </w:rPr>
              <w:t>6</w:t>
            </w:r>
          </w:p>
        </w:tc>
        <w:tc>
          <w:tcPr>
            <w:tcW w:w="7955" w:type="dxa"/>
          </w:tcPr>
          <w:p w14:paraId="525510F5">
            <w:pPr>
              <w:spacing w:line="360" w:lineRule="auto"/>
              <w:contextualSpacing/>
              <w:rPr>
                <w:rFonts w:cs="Arial" w:asciiTheme="minorEastAsia" w:hAnsiTheme="minorEastAsia"/>
                <w:szCs w:val="21"/>
              </w:rPr>
            </w:pPr>
            <w:r>
              <w:rPr>
                <w:rFonts w:cs="Arial" w:asciiTheme="minorEastAsia" w:hAnsiTheme="minorEastAsia"/>
                <w:szCs w:val="21"/>
              </w:rPr>
              <w:t>响应文件正本份数：1份</w:t>
            </w:r>
            <w:r>
              <w:rPr>
                <w:rFonts w:hint="eastAsia" w:cs="Arial" w:asciiTheme="minorEastAsia" w:hAnsiTheme="minorEastAsia"/>
                <w:szCs w:val="21"/>
              </w:rPr>
              <w:t>；</w:t>
            </w:r>
            <w:r>
              <w:rPr>
                <w:rFonts w:cs="Arial" w:asciiTheme="minorEastAsia" w:hAnsiTheme="minorEastAsia"/>
                <w:szCs w:val="21"/>
              </w:rPr>
              <w:t>副本份数：2份</w:t>
            </w:r>
            <w:r>
              <w:rPr>
                <w:rFonts w:hint="eastAsia" w:cs="Arial" w:asciiTheme="minorEastAsia" w:hAnsiTheme="minorEastAsia"/>
                <w:szCs w:val="21"/>
              </w:rPr>
              <w:t>；</w:t>
            </w:r>
          </w:p>
          <w:p w14:paraId="26DF30AB">
            <w:pPr>
              <w:spacing w:line="360" w:lineRule="auto"/>
              <w:contextualSpacing/>
              <w:rPr>
                <w:rFonts w:cs="Arial" w:asciiTheme="minorEastAsia" w:hAnsiTheme="minorEastAsia"/>
                <w:szCs w:val="21"/>
              </w:rPr>
            </w:pPr>
            <w:r>
              <w:rPr>
                <w:rFonts w:cs="Arial" w:asciiTheme="minorEastAsia" w:hAnsiTheme="minorEastAsia"/>
                <w:szCs w:val="21"/>
              </w:rPr>
              <w:t>供应商须提供响应文件电子版</w:t>
            </w:r>
            <w:r>
              <w:rPr>
                <w:rFonts w:hint="eastAsia" w:cs="Arial" w:asciiTheme="minorEastAsia" w:hAnsiTheme="minorEastAsia"/>
                <w:szCs w:val="21"/>
              </w:rPr>
              <w:t>1</w:t>
            </w:r>
            <w:r>
              <w:rPr>
                <w:rFonts w:cs="Arial" w:asciiTheme="minorEastAsia" w:hAnsiTheme="minorEastAsia"/>
                <w:szCs w:val="21"/>
              </w:rPr>
              <w:t>套</w:t>
            </w:r>
            <w:r>
              <w:rPr>
                <w:rFonts w:hint="eastAsia" w:cs="Arial" w:asciiTheme="minorEastAsia" w:hAnsiTheme="minorEastAsia"/>
                <w:szCs w:val="21"/>
              </w:rPr>
              <w:t>（U盘存储）。</w:t>
            </w:r>
          </w:p>
        </w:tc>
      </w:tr>
      <w:tr w14:paraId="7203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024" w:type="dxa"/>
            <w:vAlign w:val="center"/>
          </w:tcPr>
          <w:p w14:paraId="4D8EE316">
            <w:pPr>
              <w:spacing w:line="360" w:lineRule="auto"/>
              <w:contextualSpacing/>
              <w:jc w:val="center"/>
              <w:rPr>
                <w:rFonts w:cs="Arial" w:asciiTheme="minorEastAsia" w:hAnsiTheme="minorEastAsia"/>
                <w:szCs w:val="21"/>
              </w:rPr>
            </w:pPr>
            <w:r>
              <w:rPr>
                <w:rFonts w:cs="Arial" w:asciiTheme="minorEastAsia" w:hAnsiTheme="minorEastAsia"/>
                <w:szCs w:val="21"/>
              </w:rPr>
              <w:t>7</w:t>
            </w:r>
          </w:p>
        </w:tc>
        <w:tc>
          <w:tcPr>
            <w:tcW w:w="7955" w:type="dxa"/>
          </w:tcPr>
          <w:p w14:paraId="3CB069BC">
            <w:pPr>
              <w:spacing w:line="360" w:lineRule="auto"/>
              <w:contextualSpacing/>
              <w:rPr>
                <w:rFonts w:cs="Arial" w:asciiTheme="minorEastAsia" w:hAnsiTheme="minorEastAsia"/>
                <w:szCs w:val="21"/>
              </w:rPr>
            </w:pPr>
            <w:r>
              <w:rPr>
                <w:rFonts w:cs="Arial" w:asciiTheme="minorEastAsia" w:hAnsiTheme="minorEastAsia"/>
                <w:szCs w:val="21"/>
              </w:rPr>
              <w:t>参加磋商时，供应商代表若是法定代表人，需持身份证原件及复印件；投标代表若不是法定代表人需持有《法定代表人授权书》和身份证原件及复印件。</w:t>
            </w:r>
          </w:p>
        </w:tc>
      </w:tr>
      <w:tr w14:paraId="3D21B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24" w:type="dxa"/>
            <w:vAlign w:val="center"/>
          </w:tcPr>
          <w:p w14:paraId="702D7A1E">
            <w:pPr>
              <w:spacing w:line="360" w:lineRule="auto"/>
              <w:contextualSpacing/>
              <w:jc w:val="center"/>
              <w:rPr>
                <w:rFonts w:cs="Arial" w:asciiTheme="minorEastAsia" w:hAnsiTheme="minorEastAsia"/>
                <w:szCs w:val="21"/>
              </w:rPr>
            </w:pPr>
            <w:r>
              <w:rPr>
                <w:rFonts w:hint="eastAsia" w:cs="Arial" w:asciiTheme="minorEastAsia" w:hAnsiTheme="minorEastAsia"/>
                <w:szCs w:val="21"/>
              </w:rPr>
              <w:t>8</w:t>
            </w:r>
          </w:p>
        </w:tc>
        <w:tc>
          <w:tcPr>
            <w:tcW w:w="7955" w:type="dxa"/>
            <w:shd w:val="clear" w:color="auto" w:fill="auto"/>
            <w:vAlign w:val="center"/>
          </w:tcPr>
          <w:p w14:paraId="1F58E0C6">
            <w:pPr>
              <w:spacing w:line="360" w:lineRule="auto"/>
              <w:contextualSpacing/>
              <w:rPr>
                <w:rFonts w:cs="Arial" w:asciiTheme="minorEastAsia" w:hAnsiTheme="minorEastAsia"/>
                <w:szCs w:val="21"/>
              </w:rPr>
            </w:pPr>
            <w:r>
              <w:rPr>
                <w:rFonts w:hint="eastAsia" w:cs="Arial" w:asciiTheme="minorEastAsia" w:hAnsiTheme="minorEastAsia"/>
                <w:szCs w:val="21"/>
              </w:rPr>
              <w:t>本项目不集中组织现场踏勘。</w:t>
            </w:r>
          </w:p>
          <w:p w14:paraId="07A4DE95">
            <w:pPr>
              <w:spacing w:line="360" w:lineRule="auto"/>
              <w:contextualSpacing/>
              <w:rPr>
                <w:rFonts w:cs="Arial" w:asciiTheme="minorEastAsia" w:hAnsiTheme="minorEastAsia"/>
                <w:szCs w:val="21"/>
              </w:rPr>
            </w:pPr>
            <w:r>
              <w:rPr>
                <w:rFonts w:hint="eastAsia" w:cs="Arial" w:asciiTheme="minorEastAsia" w:hAnsiTheme="minorEastAsia"/>
                <w:szCs w:val="21"/>
              </w:rPr>
              <w:t>踏勘时间：</w:t>
            </w:r>
            <w:r>
              <w:rPr>
                <w:rFonts w:hint="eastAsia" w:cs="Arial" w:asciiTheme="minorEastAsia" w:hAnsiTheme="minorEastAsia"/>
                <w:szCs w:val="21"/>
                <w:u w:val="single"/>
              </w:rPr>
              <w:t xml:space="preserve">    /    </w:t>
            </w:r>
            <w:r>
              <w:rPr>
                <w:rFonts w:hint="eastAsia" w:cs="Arial" w:asciiTheme="minorEastAsia" w:hAnsiTheme="minorEastAsia"/>
                <w:szCs w:val="21"/>
              </w:rPr>
              <w:t>。</w:t>
            </w:r>
          </w:p>
          <w:p w14:paraId="4C1EF618">
            <w:pPr>
              <w:spacing w:line="360" w:lineRule="auto"/>
              <w:contextualSpacing/>
              <w:rPr>
                <w:rFonts w:cs="Arial" w:asciiTheme="minorEastAsia" w:hAnsiTheme="minorEastAsia"/>
                <w:szCs w:val="21"/>
              </w:rPr>
            </w:pPr>
            <w:r>
              <w:rPr>
                <w:rFonts w:hint="eastAsia" w:cs="Arial" w:asciiTheme="minorEastAsia" w:hAnsiTheme="minorEastAsia"/>
                <w:szCs w:val="21"/>
              </w:rPr>
              <w:t>踏勘集中地点：</w:t>
            </w:r>
            <w:r>
              <w:rPr>
                <w:rFonts w:hint="eastAsia" w:cs="Arial" w:asciiTheme="minorEastAsia" w:hAnsiTheme="minorEastAsia"/>
                <w:szCs w:val="21"/>
                <w:u w:val="single"/>
              </w:rPr>
              <w:t xml:space="preserve">    /    </w:t>
            </w:r>
            <w:r>
              <w:rPr>
                <w:rFonts w:hint="eastAsia" w:cs="Arial" w:asciiTheme="minorEastAsia" w:hAnsiTheme="minorEastAsia"/>
                <w:szCs w:val="21"/>
              </w:rPr>
              <w:t>。</w:t>
            </w:r>
          </w:p>
        </w:tc>
      </w:tr>
      <w:tr w14:paraId="5CA48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24" w:type="dxa"/>
            <w:vAlign w:val="center"/>
          </w:tcPr>
          <w:p w14:paraId="28467528">
            <w:pPr>
              <w:spacing w:line="360" w:lineRule="auto"/>
              <w:contextualSpacing/>
              <w:jc w:val="center"/>
              <w:rPr>
                <w:rFonts w:cs="Arial" w:asciiTheme="minorEastAsia" w:hAnsiTheme="minorEastAsia"/>
                <w:szCs w:val="21"/>
              </w:rPr>
            </w:pPr>
            <w:r>
              <w:rPr>
                <w:rFonts w:hint="eastAsia" w:cs="Arial" w:asciiTheme="minorEastAsia" w:hAnsiTheme="minorEastAsia"/>
                <w:szCs w:val="21"/>
              </w:rPr>
              <w:t>9</w:t>
            </w:r>
          </w:p>
        </w:tc>
        <w:tc>
          <w:tcPr>
            <w:tcW w:w="7955" w:type="dxa"/>
            <w:shd w:val="clear" w:color="auto" w:fill="auto"/>
            <w:vAlign w:val="center"/>
          </w:tcPr>
          <w:p w14:paraId="00CD0A44">
            <w:pPr>
              <w:spacing w:line="360" w:lineRule="auto"/>
              <w:contextualSpacing/>
              <w:rPr>
                <w:rFonts w:cs="Arial" w:asciiTheme="minorEastAsia" w:hAnsiTheme="minorEastAsia"/>
                <w:b/>
                <w:szCs w:val="21"/>
              </w:rPr>
            </w:pPr>
            <w:r>
              <w:rPr>
                <w:rFonts w:cs="Arial" w:asciiTheme="minorEastAsia" w:hAnsiTheme="minorEastAsia"/>
                <w:b/>
                <w:szCs w:val="21"/>
              </w:rPr>
              <w:t>磋商文件要求提供</w:t>
            </w:r>
          </w:p>
          <w:p w14:paraId="7823710C">
            <w:pPr>
              <w:spacing w:line="360" w:lineRule="auto"/>
              <w:contextualSpacing/>
              <w:rPr>
                <w:rFonts w:cs="Arial" w:asciiTheme="minorEastAsia" w:hAnsiTheme="minorEastAsia"/>
                <w:b/>
                <w:szCs w:val="21"/>
              </w:rPr>
            </w:pPr>
            <w:r>
              <w:rPr>
                <w:rFonts w:cs="Arial" w:asciiTheme="minorEastAsia" w:hAnsiTheme="minorEastAsia"/>
                <w:b/>
                <w:bCs/>
                <w:sz w:val="28"/>
              </w:rPr>
              <w:t>*</w:t>
            </w:r>
            <w:r>
              <w:rPr>
                <w:rFonts w:cs="Arial" w:asciiTheme="minorEastAsia" w:hAnsiTheme="minorEastAsia"/>
                <w:b/>
                <w:szCs w:val="21"/>
              </w:rPr>
              <w:t>附件1磋商报价函</w:t>
            </w:r>
          </w:p>
          <w:p w14:paraId="7F40E4A7">
            <w:pPr>
              <w:spacing w:line="360" w:lineRule="auto"/>
              <w:contextualSpacing/>
              <w:rPr>
                <w:rFonts w:cs="Arial" w:asciiTheme="minorEastAsia" w:hAnsiTheme="minorEastAsia"/>
                <w:b/>
                <w:szCs w:val="21"/>
              </w:rPr>
            </w:pPr>
            <w:r>
              <w:rPr>
                <w:rFonts w:cs="Arial" w:asciiTheme="minorEastAsia" w:hAnsiTheme="minorEastAsia"/>
                <w:b/>
                <w:bCs/>
                <w:sz w:val="28"/>
              </w:rPr>
              <w:t>*</w:t>
            </w:r>
            <w:r>
              <w:rPr>
                <w:rFonts w:cs="Arial" w:asciiTheme="minorEastAsia" w:hAnsiTheme="minorEastAsia"/>
                <w:b/>
                <w:szCs w:val="21"/>
              </w:rPr>
              <w:t>附件2成交服务费承诺书</w:t>
            </w:r>
          </w:p>
          <w:p w14:paraId="37E9D094">
            <w:pPr>
              <w:spacing w:line="360" w:lineRule="auto"/>
              <w:contextualSpacing/>
              <w:rPr>
                <w:rFonts w:cs="Arial" w:asciiTheme="minorEastAsia" w:hAnsiTheme="minorEastAsia"/>
                <w:b/>
                <w:szCs w:val="21"/>
              </w:rPr>
            </w:pPr>
            <w:r>
              <w:rPr>
                <w:rFonts w:cs="Arial" w:asciiTheme="minorEastAsia" w:hAnsiTheme="minorEastAsia"/>
                <w:b/>
                <w:bCs/>
                <w:sz w:val="28"/>
              </w:rPr>
              <w:t>*</w:t>
            </w:r>
            <w:r>
              <w:rPr>
                <w:rFonts w:hint="eastAsia" w:cs="Arial" w:asciiTheme="minorEastAsia" w:hAnsiTheme="minorEastAsia"/>
                <w:b/>
                <w:szCs w:val="21"/>
              </w:rPr>
              <w:t>附件3磋商保证金</w:t>
            </w:r>
          </w:p>
          <w:p w14:paraId="0FC9E5DF">
            <w:pPr>
              <w:spacing w:line="360" w:lineRule="auto"/>
              <w:ind w:firstLine="120" w:firstLineChars="50"/>
              <w:contextualSpacing/>
              <w:rPr>
                <w:rFonts w:cs="Arial" w:asciiTheme="minorEastAsia" w:hAnsiTheme="minorEastAsia"/>
                <w:b/>
                <w:szCs w:val="21"/>
              </w:rPr>
            </w:pPr>
            <w:r>
              <w:rPr>
                <w:rFonts w:cs="Arial" w:asciiTheme="minorEastAsia" w:hAnsiTheme="minorEastAsia"/>
                <w:b/>
                <w:szCs w:val="21"/>
              </w:rPr>
              <w:t>附件4资格证明文件</w:t>
            </w:r>
            <w:r>
              <w:rPr>
                <w:rFonts w:hint="eastAsia" w:cs="Arial" w:asciiTheme="minorEastAsia" w:hAnsiTheme="minorEastAsia"/>
                <w:b/>
                <w:szCs w:val="21"/>
              </w:rPr>
              <w:t>，</w:t>
            </w:r>
            <w:r>
              <w:rPr>
                <w:rFonts w:cs="Arial" w:asciiTheme="minorEastAsia" w:hAnsiTheme="minorEastAsia"/>
                <w:b/>
                <w:szCs w:val="21"/>
              </w:rPr>
              <w:t>包括：</w:t>
            </w:r>
          </w:p>
          <w:p w14:paraId="72F2820C">
            <w:pPr>
              <w:spacing w:line="360" w:lineRule="auto"/>
              <w:contextualSpacing/>
              <w:rPr>
                <w:rFonts w:cs="Arial" w:asciiTheme="minorEastAsia" w:hAnsiTheme="minorEastAsia"/>
                <w:b/>
                <w:szCs w:val="21"/>
              </w:rPr>
            </w:pPr>
            <w:r>
              <w:rPr>
                <w:rFonts w:cs="Arial" w:asciiTheme="minorEastAsia" w:hAnsiTheme="minorEastAsia"/>
                <w:b/>
                <w:bCs/>
                <w:sz w:val="28"/>
              </w:rPr>
              <w:t>*</w:t>
            </w:r>
            <w:r>
              <w:rPr>
                <w:rFonts w:cs="Arial" w:asciiTheme="minorEastAsia" w:hAnsiTheme="minorEastAsia"/>
                <w:b/>
                <w:szCs w:val="21"/>
              </w:rPr>
              <w:t>附件4.1法定代表人授权书</w:t>
            </w:r>
          </w:p>
          <w:p w14:paraId="4630DB6A">
            <w:pPr>
              <w:spacing w:line="360" w:lineRule="auto"/>
              <w:contextualSpacing/>
              <w:rPr>
                <w:rFonts w:cs="Arial" w:asciiTheme="minorEastAsia" w:hAnsiTheme="minorEastAsia"/>
                <w:b/>
                <w:color w:val="000000"/>
                <w:szCs w:val="21"/>
              </w:rPr>
            </w:pPr>
            <w:r>
              <w:rPr>
                <w:rFonts w:cs="Arial" w:asciiTheme="minorEastAsia" w:hAnsiTheme="minorEastAsia"/>
                <w:b/>
                <w:bCs/>
                <w:sz w:val="28"/>
              </w:rPr>
              <w:t>*</w:t>
            </w:r>
            <w:r>
              <w:rPr>
                <w:rFonts w:cs="Arial" w:asciiTheme="minorEastAsia" w:hAnsiTheme="minorEastAsia"/>
                <w:b/>
                <w:color w:val="000000"/>
                <w:szCs w:val="21"/>
              </w:rPr>
              <w:t>附件4.2营业执照（复印件加盖单位公章）</w:t>
            </w:r>
          </w:p>
          <w:p w14:paraId="427F1A00">
            <w:pPr>
              <w:spacing w:line="360" w:lineRule="auto"/>
              <w:contextualSpacing/>
              <w:rPr>
                <w:rFonts w:cs="Arial" w:asciiTheme="minorEastAsia" w:hAnsiTheme="minorEastAsia"/>
                <w:b/>
                <w:szCs w:val="21"/>
              </w:rPr>
            </w:pPr>
            <w:r>
              <w:rPr>
                <w:rFonts w:cs="Arial" w:asciiTheme="minorEastAsia" w:hAnsiTheme="minorEastAsia"/>
                <w:b/>
                <w:bCs/>
                <w:sz w:val="28"/>
              </w:rPr>
              <w:t>*</w:t>
            </w:r>
            <w:r>
              <w:rPr>
                <w:rFonts w:cs="Arial" w:asciiTheme="minorEastAsia" w:hAnsiTheme="minorEastAsia"/>
                <w:b/>
                <w:szCs w:val="21"/>
              </w:rPr>
              <w:t>附件4.3税务登记证</w:t>
            </w:r>
            <w:r>
              <w:rPr>
                <w:rFonts w:cs="Arial" w:asciiTheme="minorEastAsia" w:hAnsiTheme="minorEastAsia"/>
                <w:b/>
                <w:color w:val="000000"/>
                <w:szCs w:val="21"/>
              </w:rPr>
              <w:t>（复印件加盖单位公章，三证合一</w:t>
            </w:r>
            <w:r>
              <w:rPr>
                <w:rFonts w:hint="eastAsia" w:cs="Arial" w:asciiTheme="minorEastAsia" w:hAnsiTheme="minorEastAsia"/>
                <w:b/>
                <w:color w:val="000000"/>
                <w:szCs w:val="21"/>
              </w:rPr>
              <w:t>企业</w:t>
            </w:r>
            <w:r>
              <w:rPr>
                <w:rFonts w:cs="Arial" w:asciiTheme="minorEastAsia" w:hAnsiTheme="minorEastAsia"/>
                <w:b/>
                <w:color w:val="000000"/>
                <w:szCs w:val="21"/>
              </w:rPr>
              <w:t>可不提供）</w:t>
            </w:r>
          </w:p>
          <w:p w14:paraId="26799EE1">
            <w:pPr>
              <w:spacing w:line="360" w:lineRule="auto"/>
              <w:contextualSpacing/>
              <w:rPr>
                <w:rFonts w:cs="Arial" w:asciiTheme="minorEastAsia" w:hAnsiTheme="minorEastAsia"/>
                <w:b/>
                <w:szCs w:val="21"/>
              </w:rPr>
            </w:pPr>
            <w:r>
              <w:rPr>
                <w:rFonts w:cs="Arial" w:asciiTheme="minorEastAsia" w:hAnsiTheme="minorEastAsia"/>
                <w:b/>
                <w:bCs/>
                <w:sz w:val="28"/>
              </w:rPr>
              <w:t>*</w:t>
            </w:r>
            <w:r>
              <w:rPr>
                <w:rFonts w:cs="Arial" w:asciiTheme="minorEastAsia" w:hAnsiTheme="minorEastAsia"/>
                <w:b/>
                <w:szCs w:val="21"/>
              </w:rPr>
              <w:t>附件4.4</w:t>
            </w:r>
            <w:r>
              <w:rPr>
                <w:rFonts w:hint="eastAsia" w:cs="Arial" w:asciiTheme="minorEastAsia" w:hAnsiTheme="minorEastAsia"/>
                <w:b/>
                <w:szCs w:val="21"/>
              </w:rPr>
              <w:t xml:space="preserve"> 201</w:t>
            </w:r>
            <w:r>
              <w:rPr>
                <w:rFonts w:cs="Arial" w:asciiTheme="minorEastAsia" w:hAnsiTheme="minorEastAsia"/>
                <w:b/>
                <w:szCs w:val="21"/>
              </w:rPr>
              <w:t>7</w:t>
            </w:r>
            <w:r>
              <w:rPr>
                <w:rFonts w:hint="eastAsia" w:cs="Arial" w:asciiTheme="minorEastAsia" w:hAnsiTheme="minorEastAsia"/>
                <w:b/>
                <w:szCs w:val="21"/>
              </w:rPr>
              <w:t>年度财务审计报告（复印件加盖单位公章）；</w:t>
            </w:r>
          </w:p>
          <w:p w14:paraId="361C1B95">
            <w:pPr>
              <w:spacing w:line="360" w:lineRule="auto"/>
              <w:ind w:firstLine="1063" w:firstLineChars="441"/>
              <w:contextualSpacing/>
              <w:rPr>
                <w:rFonts w:cs="Arial" w:asciiTheme="minorEastAsia" w:hAnsiTheme="minorEastAsia"/>
                <w:b/>
                <w:szCs w:val="21"/>
              </w:rPr>
            </w:pPr>
            <w:r>
              <w:rPr>
                <w:rFonts w:hint="eastAsia" w:cs="Arial" w:asciiTheme="minorEastAsia" w:hAnsiTheme="minorEastAsia"/>
                <w:b/>
                <w:szCs w:val="21"/>
              </w:rPr>
              <w:t>或银行在竞争性磋商前三个月内开具的资信证明</w:t>
            </w:r>
          </w:p>
          <w:p w14:paraId="31FE7C4D">
            <w:pPr>
              <w:spacing w:line="360" w:lineRule="auto"/>
              <w:ind w:firstLine="940" w:firstLineChars="390"/>
              <w:contextualSpacing/>
              <w:rPr>
                <w:rFonts w:cs="Arial" w:asciiTheme="minorEastAsia" w:hAnsiTheme="minorEastAsia"/>
                <w:b/>
                <w:szCs w:val="21"/>
              </w:rPr>
            </w:pPr>
            <w:r>
              <w:rPr>
                <w:rFonts w:hint="eastAsia" w:cs="Arial" w:asciiTheme="minorEastAsia" w:hAnsiTheme="minorEastAsia"/>
                <w:b/>
                <w:szCs w:val="21"/>
              </w:rPr>
              <w:t>（复印件加盖单位公章）；</w:t>
            </w:r>
          </w:p>
          <w:p w14:paraId="647768FF">
            <w:pPr>
              <w:spacing w:line="360" w:lineRule="auto"/>
              <w:contextualSpacing/>
              <w:rPr>
                <w:rFonts w:cs="Arial" w:asciiTheme="minorEastAsia" w:hAnsiTheme="minorEastAsia"/>
                <w:b/>
                <w:szCs w:val="21"/>
              </w:rPr>
            </w:pPr>
            <w:r>
              <w:rPr>
                <w:rFonts w:cs="Arial" w:asciiTheme="minorEastAsia" w:hAnsiTheme="minorEastAsia"/>
                <w:b/>
                <w:bCs/>
                <w:sz w:val="28"/>
              </w:rPr>
              <w:t>*</w:t>
            </w:r>
            <w:r>
              <w:rPr>
                <w:rFonts w:cs="Arial" w:asciiTheme="minorEastAsia" w:hAnsiTheme="minorEastAsia"/>
                <w:b/>
                <w:szCs w:val="21"/>
              </w:rPr>
              <w:t>附件4.5</w:t>
            </w:r>
            <w:r>
              <w:rPr>
                <w:rFonts w:hint="eastAsia" w:cs="Arial" w:asciiTheme="minorEastAsia" w:hAnsiTheme="minorEastAsia"/>
                <w:b/>
                <w:szCs w:val="21"/>
              </w:rPr>
              <w:t xml:space="preserve">  近6个月任意连续3个月社会保障资金缴纳记录 </w:t>
            </w:r>
          </w:p>
          <w:p w14:paraId="16EF0162">
            <w:pPr>
              <w:spacing w:line="360" w:lineRule="auto"/>
              <w:ind w:firstLine="1065" w:firstLineChars="442"/>
              <w:contextualSpacing/>
              <w:rPr>
                <w:rFonts w:cs="Arial" w:asciiTheme="minorEastAsia" w:hAnsiTheme="minorEastAsia"/>
                <w:b/>
                <w:color w:val="000000"/>
                <w:szCs w:val="21"/>
              </w:rPr>
            </w:pPr>
            <w:r>
              <w:rPr>
                <w:rFonts w:cs="Arial" w:asciiTheme="minorEastAsia" w:hAnsiTheme="minorEastAsia"/>
                <w:b/>
                <w:color w:val="000000"/>
                <w:szCs w:val="21"/>
              </w:rPr>
              <w:t>（复印件加盖单位公章）</w:t>
            </w:r>
          </w:p>
          <w:p w14:paraId="55C19487">
            <w:pPr>
              <w:spacing w:line="360" w:lineRule="auto"/>
              <w:contextualSpacing/>
              <w:rPr>
                <w:rFonts w:cs="Arial" w:asciiTheme="minorEastAsia" w:hAnsiTheme="minorEastAsia"/>
                <w:b/>
                <w:szCs w:val="21"/>
              </w:rPr>
            </w:pPr>
            <w:r>
              <w:rPr>
                <w:rFonts w:cs="Arial" w:asciiTheme="minorEastAsia" w:hAnsiTheme="minorEastAsia"/>
                <w:b/>
                <w:bCs/>
                <w:sz w:val="28"/>
              </w:rPr>
              <w:t>*</w:t>
            </w:r>
            <w:r>
              <w:rPr>
                <w:rFonts w:cs="Arial" w:asciiTheme="minorEastAsia" w:hAnsiTheme="minorEastAsia"/>
                <w:b/>
                <w:szCs w:val="21"/>
              </w:rPr>
              <w:t>附件4.6</w:t>
            </w:r>
            <w:r>
              <w:rPr>
                <w:rFonts w:hint="eastAsia" w:cs="Arial" w:asciiTheme="minorEastAsia" w:hAnsiTheme="minorEastAsia"/>
                <w:b/>
                <w:szCs w:val="21"/>
              </w:rPr>
              <w:t xml:space="preserve">  近6个月任意1个月依法缴纳税收完税证明 </w:t>
            </w:r>
          </w:p>
          <w:p w14:paraId="4E62A258">
            <w:pPr>
              <w:spacing w:line="360" w:lineRule="auto"/>
              <w:ind w:firstLine="1065" w:firstLineChars="442"/>
              <w:contextualSpacing/>
              <w:rPr>
                <w:rFonts w:cs="Arial" w:asciiTheme="minorEastAsia" w:hAnsiTheme="minorEastAsia"/>
                <w:b/>
                <w:color w:val="000000"/>
                <w:szCs w:val="21"/>
              </w:rPr>
            </w:pPr>
            <w:r>
              <w:rPr>
                <w:rFonts w:cs="Arial" w:asciiTheme="minorEastAsia" w:hAnsiTheme="minorEastAsia"/>
                <w:b/>
                <w:color w:val="000000"/>
                <w:szCs w:val="21"/>
              </w:rPr>
              <w:t>（复印件加盖单位公章）</w:t>
            </w:r>
          </w:p>
          <w:p w14:paraId="79170B39">
            <w:pPr>
              <w:spacing w:line="360" w:lineRule="auto"/>
              <w:ind w:left="1084" w:leftChars="50" w:hanging="964" w:hangingChars="400"/>
              <w:contextualSpacing/>
              <w:rPr>
                <w:rFonts w:cs="Arial" w:asciiTheme="minorEastAsia" w:hAnsiTheme="minorEastAsia"/>
                <w:b/>
                <w:szCs w:val="21"/>
              </w:rPr>
            </w:pPr>
            <w:r>
              <w:rPr>
                <w:rFonts w:hint="eastAsia" w:cs="Arial" w:asciiTheme="minorEastAsia" w:hAnsiTheme="minorEastAsia"/>
                <w:b/>
                <w:szCs w:val="21"/>
              </w:rPr>
              <w:t>附件4.</w:t>
            </w:r>
            <w:r>
              <w:rPr>
                <w:rFonts w:cs="Arial" w:asciiTheme="minorEastAsia" w:hAnsiTheme="minorEastAsia"/>
                <w:b/>
                <w:szCs w:val="21"/>
              </w:rPr>
              <w:t>7</w:t>
            </w:r>
            <w:r>
              <w:rPr>
                <w:rFonts w:hint="eastAsia" w:cs="Arial" w:asciiTheme="minorEastAsia" w:hAnsiTheme="minorEastAsia"/>
                <w:b/>
                <w:szCs w:val="21"/>
              </w:rPr>
              <w:t>供应商认为需要提供的其他商务资料。</w:t>
            </w:r>
          </w:p>
          <w:p w14:paraId="54F813AF">
            <w:pPr>
              <w:spacing w:line="360" w:lineRule="auto"/>
              <w:ind w:left="1244" w:leftChars="50" w:hanging="1124" w:hangingChars="400"/>
              <w:contextualSpacing/>
              <w:rPr>
                <w:rFonts w:cs="Arial" w:asciiTheme="minorEastAsia" w:hAnsiTheme="minorEastAsia"/>
                <w:b/>
                <w:szCs w:val="21"/>
              </w:rPr>
            </w:pPr>
            <w:r>
              <w:rPr>
                <w:rFonts w:cs="Arial" w:asciiTheme="minorEastAsia" w:hAnsiTheme="minorEastAsia"/>
                <w:b/>
                <w:bCs/>
                <w:sz w:val="28"/>
              </w:rPr>
              <w:t>*</w:t>
            </w:r>
            <w:r>
              <w:rPr>
                <w:rFonts w:hint="eastAsia" w:cs="Arial" w:asciiTheme="minorEastAsia" w:hAnsiTheme="minorEastAsia"/>
                <w:b/>
                <w:szCs w:val="21"/>
              </w:rPr>
              <w:t>供应商在“信用中国”网站（www.creditchina.gov.cn）和</w:t>
            </w:r>
          </w:p>
          <w:p w14:paraId="62CAE33C">
            <w:pPr>
              <w:spacing w:line="360" w:lineRule="auto"/>
              <w:ind w:left="1084" w:leftChars="50" w:hanging="964" w:hangingChars="400"/>
              <w:contextualSpacing/>
              <w:rPr>
                <w:rFonts w:cs="Arial" w:asciiTheme="minorEastAsia" w:hAnsiTheme="minorEastAsia"/>
                <w:b/>
                <w:szCs w:val="21"/>
              </w:rPr>
            </w:pPr>
            <w:r>
              <w:rPr>
                <w:rFonts w:hint="eastAsia" w:cs="Arial" w:asciiTheme="minorEastAsia" w:hAnsiTheme="minorEastAsia"/>
                <w:b/>
                <w:szCs w:val="21"/>
              </w:rPr>
              <w:t>中国政府采购网（www.ccgp.gov.cn）上被列入失信被执行人、</w:t>
            </w:r>
          </w:p>
          <w:p w14:paraId="2C23989C">
            <w:pPr>
              <w:spacing w:line="360" w:lineRule="auto"/>
              <w:ind w:left="1084" w:leftChars="50" w:hanging="964" w:hangingChars="400"/>
              <w:contextualSpacing/>
              <w:rPr>
                <w:rFonts w:cs="Arial" w:asciiTheme="minorEastAsia" w:hAnsiTheme="minorEastAsia"/>
                <w:b/>
                <w:szCs w:val="21"/>
              </w:rPr>
            </w:pPr>
            <w:r>
              <w:rPr>
                <w:rFonts w:hint="eastAsia" w:cs="Arial" w:asciiTheme="minorEastAsia" w:hAnsiTheme="minorEastAsia"/>
                <w:b/>
                <w:szCs w:val="21"/>
              </w:rPr>
              <w:t>重大税收违法案件当事人名单、政府采购严重违法失信行为记录</w:t>
            </w:r>
          </w:p>
          <w:p w14:paraId="4D55F240">
            <w:pPr>
              <w:spacing w:line="360" w:lineRule="auto"/>
              <w:ind w:left="1084" w:leftChars="50" w:hanging="964" w:hangingChars="400"/>
              <w:contextualSpacing/>
              <w:rPr>
                <w:rFonts w:cs="Arial" w:asciiTheme="minorEastAsia" w:hAnsiTheme="minorEastAsia"/>
                <w:b/>
                <w:szCs w:val="21"/>
              </w:rPr>
            </w:pPr>
            <w:r>
              <w:rPr>
                <w:rFonts w:hint="eastAsia" w:cs="Arial" w:asciiTheme="minorEastAsia" w:hAnsiTheme="minorEastAsia"/>
                <w:b/>
                <w:szCs w:val="21"/>
              </w:rPr>
              <w:t>名单的，不得参加投标；</w:t>
            </w:r>
          </w:p>
          <w:p w14:paraId="2E9BFD84">
            <w:pPr>
              <w:spacing w:line="360" w:lineRule="auto"/>
              <w:ind w:left="1084" w:leftChars="50" w:hanging="964" w:hangingChars="400"/>
              <w:contextualSpacing/>
              <w:rPr>
                <w:rFonts w:cs="Arial" w:asciiTheme="minorEastAsia" w:hAnsiTheme="minorEastAsia"/>
                <w:b/>
                <w:szCs w:val="21"/>
              </w:rPr>
            </w:pPr>
            <w:r>
              <w:rPr>
                <w:rFonts w:cs="Arial" w:asciiTheme="minorEastAsia" w:hAnsiTheme="minorEastAsia"/>
                <w:b/>
                <w:szCs w:val="21"/>
              </w:rPr>
              <w:t>（响应文件中提供下述证明材料并加盖供应商公章：</w:t>
            </w:r>
          </w:p>
          <w:p w14:paraId="599FCC4C">
            <w:pPr>
              <w:spacing w:line="360" w:lineRule="auto"/>
              <w:ind w:left="1084" w:leftChars="50" w:hanging="964" w:hangingChars="400"/>
              <w:contextualSpacing/>
              <w:rPr>
                <w:rFonts w:cs="Arial" w:asciiTheme="minorEastAsia" w:hAnsiTheme="minorEastAsia"/>
                <w:b/>
                <w:szCs w:val="21"/>
              </w:rPr>
            </w:pPr>
            <w:r>
              <w:rPr>
                <w:rFonts w:hint="eastAsia" w:cs="Arial" w:asciiTheme="minorEastAsia" w:hAnsiTheme="minorEastAsia"/>
                <w:b/>
                <w:szCs w:val="21"/>
              </w:rPr>
              <w:t>“信用中国”网站（www.creditchina.gov.cn）和中国政府采购网</w:t>
            </w:r>
          </w:p>
          <w:p w14:paraId="21E21A66">
            <w:pPr>
              <w:spacing w:line="360" w:lineRule="auto"/>
              <w:contextualSpacing/>
              <w:rPr>
                <w:rFonts w:cs="Arial" w:asciiTheme="minorEastAsia" w:hAnsiTheme="minorEastAsia"/>
                <w:b/>
                <w:szCs w:val="21"/>
              </w:rPr>
            </w:pPr>
            <w:r>
              <w:rPr>
                <w:rFonts w:hint="eastAsia" w:cs="Arial" w:asciiTheme="minorEastAsia" w:hAnsiTheme="minorEastAsia"/>
                <w:b/>
                <w:szCs w:val="21"/>
              </w:rPr>
              <w:t>（</w:t>
            </w:r>
            <w:r>
              <w:fldChar w:fldCharType="begin"/>
            </w:r>
            <w:r>
              <w:instrText xml:space="preserve"> HYPERLINK "http://www.ccgp.gov.cn" </w:instrText>
            </w:r>
            <w:r>
              <w:fldChar w:fldCharType="separate"/>
            </w:r>
            <w:r>
              <w:rPr>
                <w:rStyle w:val="52"/>
                <w:rFonts w:hint="eastAsia" w:cs="Arial" w:asciiTheme="minorEastAsia" w:hAnsiTheme="minorEastAsia"/>
                <w:b/>
                <w:szCs w:val="21"/>
              </w:rPr>
              <w:t>www.ccgp.gov.cn</w:t>
            </w:r>
            <w:r>
              <w:rPr>
                <w:rStyle w:val="52"/>
                <w:rFonts w:hint="eastAsia" w:cs="Arial" w:asciiTheme="minorEastAsia" w:hAnsiTheme="minorEastAsia"/>
                <w:b/>
                <w:szCs w:val="21"/>
              </w:rPr>
              <w:fldChar w:fldCharType="end"/>
            </w:r>
            <w:r>
              <w:rPr>
                <w:rFonts w:hint="eastAsia" w:cs="Arial" w:asciiTheme="minorEastAsia" w:hAnsiTheme="minorEastAsia"/>
                <w:b/>
                <w:szCs w:val="21"/>
              </w:rPr>
              <w:t>）查询结果打印件）。</w:t>
            </w:r>
          </w:p>
          <w:p w14:paraId="0D5DF920">
            <w:pPr>
              <w:spacing w:line="360" w:lineRule="auto"/>
              <w:ind w:left="1084" w:leftChars="50" w:hanging="964" w:hangingChars="400"/>
              <w:contextualSpacing/>
              <w:rPr>
                <w:rFonts w:cs="Arial" w:asciiTheme="minorEastAsia" w:hAnsiTheme="minorEastAsia"/>
                <w:b/>
                <w:szCs w:val="21"/>
              </w:rPr>
            </w:pPr>
            <w:r>
              <w:rPr>
                <w:rFonts w:hint="eastAsia" w:cs="Arial" w:asciiTheme="minorEastAsia" w:hAnsiTheme="minorEastAsia"/>
                <w:b/>
                <w:szCs w:val="21"/>
              </w:rPr>
              <w:t>附件 5 技术文件</w:t>
            </w:r>
          </w:p>
          <w:p w14:paraId="06D6B06A">
            <w:pPr>
              <w:spacing w:line="360" w:lineRule="auto"/>
              <w:ind w:left="1084" w:leftChars="50" w:hanging="964" w:hangingChars="400"/>
              <w:contextualSpacing/>
              <w:rPr>
                <w:rFonts w:cs="Arial" w:asciiTheme="minorEastAsia" w:hAnsiTheme="minorEastAsia"/>
                <w:b/>
                <w:szCs w:val="21"/>
              </w:rPr>
            </w:pPr>
            <w:r>
              <w:rPr>
                <w:rFonts w:hint="eastAsia" w:cs="Arial" w:asciiTheme="minorEastAsia" w:hAnsiTheme="minorEastAsia"/>
                <w:b/>
                <w:szCs w:val="21"/>
              </w:rPr>
              <w:t>附件5.1项目实施方案；</w:t>
            </w:r>
          </w:p>
          <w:p w14:paraId="36DA3D82">
            <w:pPr>
              <w:spacing w:line="360" w:lineRule="auto"/>
              <w:ind w:firstLine="118" w:firstLineChars="49"/>
              <w:contextualSpacing/>
              <w:rPr>
                <w:rFonts w:cs="Arial" w:asciiTheme="minorEastAsia" w:hAnsiTheme="minorEastAsia"/>
                <w:b/>
                <w:szCs w:val="21"/>
              </w:rPr>
            </w:pPr>
            <w:r>
              <w:rPr>
                <w:rFonts w:hint="eastAsia" w:cs="Arial" w:asciiTheme="minorEastAsia" w:hAnsiTheme="minorEastAsia"/>
                <w:b/>
                <w:szCs w:val="21"/>
              </w:rPr>
              <w:t>附件5.2供应商认为需要提供的其它说明和资料。</w:t>
            </w:r>
          </w:p>
          <w:p w14:paraId="592BF64F">
            <w:pPr>
              <w:spacing w:line="360" w:lineRule="auto"/>
              <w:contextualSpacing/>
              <w:rPr>
                <w:rFonts w:cs="Arial" w:asciiTheme="minorEastAsia" w:hAnsiTheme="minorEastAsia"/>
                <w:b/>
                <w:szCs w:val="21"/>
              </w:rPr>
            </w:pPr>
            <w:r>
              <w:rPr>
                <w:rFonts w:hint="eastAsia" w:cs="Arial" w:asciiTheme="minorEastAsia" w:hAnsiTheme="minorEastAsia"/>
                <w:b/>
                <w:szCs w:val="21"/>
              </w:rPr>
              <w:t>请参与供应商格外注意本表中加</w:t>
            </w:r>
            <w:r>
              <w:rPr>
                <w:rFonts w:cs="Arial" w:asciiTheme="minorEastAsia" w:hAnsiTheme="minorEastAsia"/>
                <w:b/>
                <w:bCs/>
                <w:sz w:val="28"/>
              </w:rPr>
              <w:t>*</w:t>
            </w:r>
            <w:r>
              <w:rPr>
                <w:rFonts w:hint="eastAsia" w:cs="Arial" w:asciiTheme="minorEastAsia" w:hAnsiTheme="minorEastAsia"/>
                <w:b/>
                <w:szCs w:val="21"/>
              </w:rPr>
              <w:t>部分的内容，如果加</w:t>
            </w:r>
            <w:r>
              <w:rPr>
                <w:rFonts w:cs="Arial" w:asciiTheme="minorEastAsia" w:hAnsiTheme="minorEastAsia"/>
                <w:b/>
                <w:bCs/>
                <w:sz w:val="28"/>
              </w:rPr>
              <w:t>*</w:t>
            </w:r>
            <w:r>
              <w:rPr>
                <w:rFonts w:hint="eastAsia" w:cs="Arial" w:asciiTheme="minorEastAsia" w:hAnsiTheme="minorEastAsia"/>
                <w:b/>
                <w:szCs w:val="21"/>
              </w:rPr>
              <w:t>内容未做出完全的实质性响应，或者经磋商小组要求澄清或补正后仍未做出实质性响应的，将导致磋商无效或者被拒绝。供应商应在响应文件密封装袋前仔细核对相关内容，以避免给自己带来不利后果。</w:t>
            </w:r>
          </w:p>
        </w:tc>
      </w:tr>
      <w:tr w14:paraId="0F799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979" w:type="dxa"/>
            <w:gridSpan w:val="2"/>
            <w:vAlign w:val="center"/>
          </w:tcPr>
          <w:p w14:paraId="66867493">
            <w:pPr>
              <w:spacing w:line="360" w:lineRule="auto"/>
              <w:contextualSpacing/>
              <w:rPr>
                <w:rFonts w:cs="Arial" w:asciiTheme="minorEastAsia" w:hAnsiTheme="minorEastAsia"/>
                <w:b/>
                <w:szCs w:val="21"/>
              </w:rPr>
            </w:pPr>
            <w:r>
              <w:rPr>
                <w:rFonts w:cs="Arial" w:asciiTheme="minorEastAsia" w:hAnsiTheme="minorEastAsia"/>
                <w:b/>
                <w:szCs w:val="21"/>
              </w:rPr>
              <w:t>适用于本供应商须知的额外增加的变动，下列情况的磋商将被拒绝：</w:t>
            </w:r>
          </w:p>
        </w:tc>
      </w:tr>
      <w:tr w14:paraId="6E0E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024" w:type="dxa"/>
            <w:vMerge w:val="restart"/>
          </w:tcPr>
          <w:p w14:paraId="6D248BAE">
            <w:pPr>
              <w:spacing w:line="360" w:lineRule="auto"/>
              <w:contextualSpacing/>
              <w:rPr>
                <w:rFonts w:cs="Arial" w:asciiTheme="minorEastAsia" w:hAnsiTheme="minorEastAsia"/>
                <w:szCs w:val="21"/>
              </w:rPr>
            </w:pPr>
            <w:r>
              <w:rPr>
                <w:rFonts w:hint="eastAsia" w:cs="Arial" w:asciiTheme="minorEastAsia" w:hAnsiTheme="minorEastAsia"/>
                <w:szCs w:val="21"/>
              </w:rPr>
              <w:t>1</w:t>
            </w:r>
            <w:r>
              <w:rPr>
                <w:rFonts w:cs="Arial" w:asciiTheme="minorEastAsia" w:hAnsiTheme="minorEastAsia"/>
                <w:szCs w:val="21"/>
              </w:rPr>
              <w:t>0</w:t>
            </w:r>
          </w:p>
        </w:tc>
        <w:tc>
          <w:tcPr>
            <w:tcW w:w="7955" w:type="dxa"/>
            <w:vAlign w:val="center"/>
          </w:tcPr>
          <w:p w14:paraId="016D49A1">
            <w:pPr>
              <w:spacing w:line="360" w:lineRule="auto"/>
              <w:contextualSpacing/>
              <w:rPr>
                <w:rFonts w:cs="Arial" w:asciiTheme="minorEastAsia" w:hAnsiTheme="minorEastAsia"/>
                <w:b/>
                <w:szCs w:val="21"/>
              </w:rPr>
            </w:pPr>
            <w:r>
              <w:rPr>
                <w:rFonts w:cs="Arial" w:asciiTheme="minorEastAsia" w:hAnsiTheme="minorEastAsia"/>
                <w:b/>
                <w:szCs w:val="21"/>
              </w:rPr>
              <w:t>响应文件逾期送达的或者未送达指定地点的；</w:t>
            </w:r>
          </w:p>
        </w:tc>
      </w:tr>
      <w:tr w14:paraId="1095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024" w:type="dxa"/>
            <w:vMerge w:val="continue"/>
          </w:tcPr>
          <w:p w14:paraId="60BF06F2">
            <w:pPr>
              <w:spacing w:line="360" w:lineRule="auto"/>
              <w:contextualSpacing/>
              <w:rPr>
                <w:rFonts w:cs="Arial" w:asciiTheme="minorEastAsia" w:hAnsiTheme="minorEastAsia"/>
                <w:szCs w:val="21"/>
              </w:rPr>
            </w:pPr>
          </w:p>
        </w:tc>
        <w:tc>
          <w:tcPr>
            <w:tcW w:w="7955" w:type="dxa"/>
            <w:vAlign w:val="center"/>
          </w:tcPr>
          <w:p w14:paraId="438E14FC">
            <w:pPr>
              <w:spacing w:line="360" w:lineRule="auto"/>
              <w:contextualSpacing/>
              <w:rPr>
                <w:rFonts w:cs="Arial" w:asciiTheme="minorEastAsia" w:hAnsiTheme="minorEastAsia"/>
                <w:b/>
                <w:szCs w:val="21"/>
              </w:rPr>
            </w:pPr>
            <w:r>
              <w:rPr>
                <w:rFonts w:hint="eastAsia" w:cs="Arial" w:asciiTheme="minorEastAsia" w:hAnsiTheme="minorEastAsia"/>
                <w:b/>
                <w:szCs w:val="21"/>
              </w:rPr>
              <w:t>未按照磋商文件规定要求密封、签署、盖章的；</w:t>
            </w:r>
          </w:p>
        </w:tc>
      </w:tr>
      <w:tr w14:paraId="538F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024" w:type="dxa"/>
            <w:vMerge w:val="continue"/>
          </w:tcPr>
          <w:p w14:paraId="63AC942E">
            <w:pPr>
              <w:spacing w:line="360" w:lineRule="auto"/>
              <w:contextualSpacing/>
              <w:rPr>
                <w:rFonts w:cs="Arial" w:asciiTheme="minorEastAsia" w:hAnsiTheme="minorEastAsia"/>
                <w:szCs w:val="21"/>
              </w:rPr>
            </w:pPr>
          </w:p>
        </w:tc>
        <w:tc>
          <w:tcPr>
            <w:tcW w:w="7955" w:type="dxa"/>
            <w:vAlign w:val="center"/>
          </w:tcPr>
          <w:p w14:paraId="4EB1FDD5">
            <w:pPr>
              <w:spacing w:line="360" w:lineRule="auto"/>
              <w:contextualSpacing/>
              <w:rPr>
                <w:rFonts w:cs="Arial" w:asciiTheme="minorEastAsia" w:hAnsiTheme="minorEastAsia"/>
                <w:b/>
                <w:szCs w:val="21"/>
              </w:rPr>
            </w:pPr>
            <w:r>
              <w:rPr>
                <w:rFonts w:hint="eastAsia" w:cs="Arial" w:asciiTheme="minorEastAsia" w:hAnsiTheme="minorEastAsia"/>
                <w:b/>
                <w:szCs w:val="21"/>
              </w:rPr>
              <w:t>未按规定递交磋商保证金或磋商保证金金额不足的；</w:t>
            </w:r>
          </w:p>
        </w:tc>
      </w:tr>
      <w:tr w14:paraId="65261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024" w:type="dxa"/>
            <w:vMerge w:val="continue"/>
          </w:tcPr>
          <w:p w14:paraId="761B3514">
            <w:pPr>
              <w:spacing w:line="360" w:lineRule="auto"/>
              <w:contextualSpacing/>
              <w:rPr>
                <w:rFonts w:cs="Arial" w:asciiTheme="minorEastAsia" w:hAnsiTheme="minorEastAsia"/>
                <w:szCs w:val="21"/>
              </w:rPr>
            </w:pPr>
          </w:p>
        </w:tc>
        <w:tc>
          <w:tcPr>
            <w:tcW w:w="7955" w:type="dxa"/>
            <w:vAlign w:val="center"/>
          </w:tcPr>
          <w:p w14:paraId="0B8BC46B">
            <w:pPr>
              <w:spacing w:line="360" w:lineRule="auto"/>
              <w:contextualSpacing/>
              <w:rPr>
                <w:rFonts w:cs="Arial" w:asciiTheme="minorEastAsia" w:hAnsiTheme="minorEastAsia"/>
                <w:b/>
                <w:szCs w:val="21"/>
              </w:rPr>
            </w:pPr>
            <w:r>
              <w:rPr>
                <w:rFonts w:cs="Arial" w:asciiTheme="minorEastAsia" w:hAnsiTheme="minorEastAsia"/>
                <w:b/>
                <w:szCs w:val="21"/>
              </w:rPr>
              <w:t>磋商有效期不足的；</w:t>
            </w:r>
          </w:p>
        </w:tc>
      </w:tr>
      <w:tr w14:paraId="5875F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024" w:type="dxa"/>
            <w:vMerge w:val="continue"/>
          </w:tcPr>
          <w:p w14:paraId="1A25C229">
            <w:pPr>
              <w:spacing w:line="360" w:lineRule="auto"/>
              <w:contextualSpacing/>
              <w:rPr>
                <w:rFonts w:cs="Arial" w:asciiTheme="minorEastAsia" w:hAnsiTheme="minorEastAsia"/>
                <w:szCs w:val="21"/>
              </w:rPr>
            </w:pPr>
          </w:p>
        </w:tc>
        <w:tc>
          <w:tcPr>
            <w:tcW w:w="7955" w:type="dxa"/>
            <w:vAlign w:val="center"/>
          </w:tcPr>
          <w:p w14:paraId="1F362BF0">
            <w:pPr>
              <w:spacing w:line="360" w:lineRule="auto"/>
              <w:contextualSpacing/>
              <w:rPr>
                <w:rFonts w:cs="Arial" w:asciiTheme="minorEastAsia" w:hAnsiTheme="minorEastAsia"/>
                <w:b/>
                <w:szCs w:val="21"/>
              </w:rPr>
            </w:pPr>
            <w:r>
              <w:rPr>
                <w:rFonts w:hint="eastAsia" w:cs="Arial" w:asciiTheme="minorEastAsia" w:hAnsiTheme="minorEastAsia"/>
                <w:b/>
                <w:szCs w:val="21"/>
              </w:rPr>
              <w:t>投标报价总价超出项目采购预算价的；</w:t>
            </w:r>
          </w:p>
        </w:tc>
      </w:tr>
      <w:tr w14:paraId="16FC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024" w:type="dxa"/>
            <w:vMerge w:val="continue"/>
          </w:tcPr>
          <w:p w14:paraId="4ABB20F9">
            <w:pPr>
              <w:spacing w:line="360" w:lineRule="auto"/>
              <w:contextualSpacing/>
              <w:rPr>
                <w:rFonts w:cs="Arial" w:asciiTheme="minorEastAsia" w:hAnsiTheme="minorEastAsia"/>
                <w:szCs w:val="21"/>
              </w:rPr>
            </w:pPr>
          </w:p>
        </w:tc>
        <w:tc>
          <w:tcPr>
            <w:tcW w:w="7955" w:type="dxa"/>
            <w:vAlign w:val="center"/>
          </w:tcPr>
          <w:p w14:paraId="1E0D199B">
            <w:pPr>
              <w:spacing w:line="360" w:lineRule="auto"/>
              <w:contextualSpacing/>
              <w:rPr>
                <w:rFonts w:cs="Arial" w:asciiTheme="minorEastAsia" w:hAnsiTheme="minorEastAsia"/>
                <w:b/>
                <w:szCs w:val="21"/>
              </w:rPr>
            </w:pPr>
            <w:r>
              <w:rPr>
                <w:rFonts w:cs="Arial" w:asciiTheme="minorEastAsia" w:hAnsiTheme="minorEastAsia"/>
                <w:b/>
                <w:szCs w:val="21"/>
              </w:rPr>
              <w:t>提供虚假文件的；</w:t>
            </w:r>
          </w:p>
        </w:tc>
      </w:tr>
      <w:tr w14:paraId="278D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024" w:type="dxa"/>
            <w:vMerge w:val="continue"/>
          </w:tcPr>
          <w:p w14:paraId="026B2118">
            <w:pPr>
              <w:spacing w:line="360" w:lineRule="auto"/>
              <w:contextualSpacing/>
              <w:rPr>
                <w:rFonts w:cs="Arial" w:asciiTheme="minorEastAsia" w:hAnsiTheme="minorEastAsia"/>
                <w:szCs w:val="21"/>
              </w:rPr>
            </w:pPr>
          </w:p>
        </w:tc>
        <w:tc>
          <w:tcPr>
            <w:tcW w:w="7955" w:type="dxa"/>
            <w:vAlign w:val="center"/>
          </w:tcPr>
          <w:p w14:paraId="37D2B8D0">
            <w:pPr>
              <w:spacing w:line="360" w:lineRule="auto"/>
              <w:contextualSpacing/>
              <w:rPr>
                <w:rFonts w:cs="Arial" w:asciiTheme="minorEastAsia" w:hAnsiTheme="minorEastAsia"/>
                <w:b/>
                <w:szCs w:val="21"/>
              </w:rPr>
            </w:pPr>
            <w:r>
              <w:rPr>
                <w:rFonts w:cs="Arial" w:asciiTheme="minorEastAsia" w:hAnsiTheme="minorEastAsia"/>
                <w:b/>
                <w:szCs w:val="21"/>
              </w:rPr>
              <w:t>故意隐瞒不良业绩的；</w:t>
            </w:r>
          </w:p>
        </w:tc>
      </w:tr>
      <w:tr w14:paraId="5B1A3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024" w:type="dxa"/>
            <w:vMerge w:val="continue"/>
          </w:tcPr>
          <w:p w14:paraId="2389EE80">
            <w:pPr>
              <w:spacing w:line="360" w:lineRule="auto"/>
              <w:contextualSpacing/>
              <w:rPr>
                <w:rFonts w:cs="Arial" w:asciiTheme="minorEastAsia" w:hAnsiTheme="minorEastAsia"/>
                <w:szCs w:val="21"/>
              </w:rPr>
            </w:pPr>
          </w:p>
        </w:tc>
        <w:tc>
          <w:tcPr>
            <w:tcW w:w="7955" w:type="dxa"/>
            <w:vAlign w:val="center"/>
          </w:tcPr>
          <w:p w14:paraId="4C3F07C0">
            <w:pPr>
              <w:spacing w:line="360" w:lineRule="auto"/>
              <w:contextualSpacing/>
              <w:rPr>
                <w:rFonts w:cs="Arial" w:asciiTheme="minorEastAsia" w:hAnsiTheme="minorEastAsia"/>
                <w:b/>
                <w:szCs w:val="21"/>
              </w:rPr>
            </w:pPr>
            <w:r>
              <w:rPr>
                <w:rFonts w:cs="Arial" w:asciiTheme="minorEastAsia" w:hAnsiTheme="minorEastAsia"/>
                <w:b/>
                <w:szCs w:val="21"/>
              </w:rPr>
              <w:t>不符合法律、法规和磋商文件中规定的其他实质性要求的；</w:t>
            </w:r>
          </w:p>
        </w:tc>
      </w:tr>
    </w:tbl>
    <w:p w14:paraId="22D4B412">
      <w:pPr>
        <w:pStyle w:val="3"/>
        <w:keepNext w:val="0"/>
        <w:pageBreakBefore/>
        <w:spacing w:line="360" w:lineRule="auto"/>
        <w:jc w:val="center"/>
        <w:rPr>
          <w:rFonts w:cs="Arial" w:asciiTheme="minorEastAsia" w:hAnsiTheme="minorEastAsia" w:eastAsiaTheme="minorEastAsia"/>
          <w:bCs w:val="0"/>
          <w:i w:val="0"/>
        </w:rPr>
      </w:pPr>
      <w:bookmarkStart w:id="8" w:name="_Toc485065966"/>
      <w:bookmarkStart w:id="9" w:name="_Toc485048072"/>
      <w:bookmarkStart w:id="10" w:name="_Toc461209499"/>
      <w:bookmarkStart w:id="11" w:name="_Toc454288020"/>
      <w:bookmarkStart w:id="12" w:name="_Toc5351877"/>
      <w:r>
        <w:rPr>
          <w:rFonts w:cs="Arial" w:asciiTheme="minorEastAsia" w:hAnsiTheme="minorEastAsia" w:eastAsiaTheme="minorEastAsia"/>
          <w:i w:val="0"/>
        </w:rPr>
        <w:t>供应商须知</w:t>
      </w:r>
      <w:bookmarkEnd w:id="8"/>
      <w:bookmarkEnd w:id="9"/>
      <w:bookmarkEnd w:id="10"/>
      <w:bookmarkEnd w:id="11"/>
      <w:bookmarkEnd w:id="12"/>
    </w:p>
    <w:p w14:paraId="02038906">
      <w:pPr>
        <w:pStyle w:val="4"/>
        <w:spacing w:before="0" w:after="0" w:line="360" w:lineRule="auto"/>
        <w:contextualSpacing/>
        <w:rPr>
          <w:rFonts w:cs="Arial" w:asciiTheme="minorEastAsia" w:hAnsiTheme="minorEastAsia" w:eastAsiaTheme="minorEastAsia"/>
          <w:sz w:val="24"/>
          <w:szCs w:val="24"/>
        </w:rPr>
      </w:pPr>
      <w:bookmarkStart w:id="13" w:name="_Toc454288021"/>
      <w:bookmarkStart w:id="14" w:name="_Toc5351878"/>
      <w:bookmarkStart w:id="15" w:name="_Toc485048073"/>
      <w:bookmarkStart w:id="16" w:name="_Toc461209500"/>
      <w:bookmarkStart w:id="17" w:name="_Toc485065967"/>
      <w:r>
        <w:rPr>
          <w:rFonts w:cs="Arial" w:asciiTheme="minorEastAsia" w:hAnsiTheme="minorEastAsia" w:eastAsiaTheme="minorEastAsia"/>
          <w:sz w:val="24"/>
          <w:szCs w:val="24"/>
        </w:rPr>
        <w:t>一、总则</w:t>
      </w:r>
      <w:bookmarkEnd w:id="13"/>
      <w:bookmarkEnd w:id="14"/>
      <w:bookmarkEnd w:id="15"/>
      <w:bookmarkEnd w:id="16"/>
      <w:bookmarkEnd w:id="17"/>
    </w:p>
    <w:p w14:paraId="41D50C83">
      <w:pPr>
        <w:pStyle w:val="4"/>
        <w:spacing w:before="0" w:after="0" w:line="360" w:lineRule="auto"/>
        <w:contextualSpacing/>
        <w:rPr>
          <w:rFonts w:cs="Arial" w:asciiTheme="minorEastAsia" w:hAnsiTheme="minorEastAsia" w:eastAsiaTheme="minorEastAsia"/>
          <w:sz w:val="24"/>
          <w:szCs w:val="24"/>
        </w:rPr>
      </w:pPr>
      <w:bookmarkStart w:id="18" w:name="_Toc454288022"/>
      <w:bookmarkStart w:id="19" w:name="_Toc5351879"/>
      <w:bookmarkStart w:id="20" w:name="_Toc461209501"/>
      <w:bookmarkStart w:id="21" w:name="_Toc485048074"/>
      <w:bookmarkStart w:id="22" w:name="_Toc485065968"/>
      <w:r>
        <w:rPr>
          <w:rFonts w:cs="Arial" w:asciiTheme="minorEastAsia" w:hAnsiTheme="minorEastAsia" w:eastAsiaTheme="minorEastAsia"/>
          <w:sz w:val="24"/>
          <w:szCs w:val="24"/>
        </w:rPr>
        <w:t>1、使用范围</w:t>
      </w:r>
      <w:bookmarkEnd w:id="18"/>
      <w:bookmarkEnd w:id="19"/>
      <w:bookmarkEnd w:id="20"/>
      <w:bookmarkEnd w:id="21"/>
      <w:bookmarkEnd w:id="22"/>
    </w:p>
    <w:p w14:paraId="532FAFF3">
      <w:pPr>
        <w:spacing w:line="360" w:lineRule="auto"/>
        <w:contextualSpacing/>
        <w:rPr>
          <w:rFonts w:cs="Arial" w:asciiTheme="minorEastAsia" w:hAnsiTheme="minorEastAsia"/>
          <w:szCs w:val="21"/>
        </w:rPr>
      </w:pPr>
      <w:r>
        <w:rPr>
          <w:rFonts w:cs="Arial" w:asciiTheme="minorEastAsia" w:hAnsiTheme="minorEastAsia"/>
          <w:szCs w:val="21"/>
        </w:rPr>
        <w:t>1.1 响应文件仅适用于磋商邀请中所叙述项目的购买。</w:t>
      </w:r>
    </w:p>
    <w:p w14:paraId="01EDE006">
      <w:pPr>
        <w:pStyle w:val="4"/>
        <w:spacing w:before="0" w:after="0" w:line="360" w:lineRule="auto"/>
        <w:contextualSpacing/>
        <w:rPr>
          <w:rFonts w:cs="Arial" w:asciiTheme="minorEastAsia" w:hAnsiTheme="minorEastAsia" w:eastAsiaTheme="minorEastAsia"/>
          <w:sz w:val="24"/>
          <w:szCs w:val="24"/>
        </w:rPr>
      </w:pPr>
      <w:bookmarkStart w:id="23" w:name="_Toc454288023"/>
      <w:bookmarkStart w:id="24" w:name="_Toc461209502"/>
      <w:bookmarkStart w:id="25" w:name="_Toc485048075"/>
      <w:bookmarkStart w:id="26" w:name="_Toc5351880"/>
      <w:bookmarkStart w:id="27" w:name="_Toc485065969"/>
      <w:r>
        <w:rPr>
          <w:rFonts w:cs="Arial" w:asciiTheme="minorEastAsia" w:hAnsiTheme="minorEastAsia" w:eastAsiaTheme="minorEastAsia"/>
          <w:sz w:val="24"/>
          <w:szCs w:val="24"/>
        </w:rPr>
        <w:t>2、定义</w:t>
      </w:r>
      <w:bookmarkEnd w:id="23"/>
      <w:bookmarkEnd w:id="24"/>
      <w:bookmarkEnd w:id="25"/>
      <w:bookmarkEnd w:id="26"/>
      <w:bookmarkEnd w:id="27"/>
    </w:p>
    <w:p w14:paraId="3D829356">
      <w:pPr>
        <w:spacing w:line="360" w:lineRule="auto"/>
        <w:contextualSpacing/>
        <w:rPr>
          <w:rFonts w:cs="Arial" w:asciiTheme="minorEastAsia" w:hAnsiTheme="minorEastAsia"/>
          <w:szCs w:val="21"/>
        </w:rPr>
      </w:pPr>
      <w:r>
        <w:rPr>
          <w:rFonts w:cs="Arial" w:asciiTheme="minorEastAsia" w:hAnsiTheme="minorEastAsia"/>
          <w:szCs w:val="21"/>
        </w:rPr>
        <w:t xml:space="preserve">2.1 </w:t>
      </w:r>
      <w:r>
        <w:rPr>
          <w:rFonts w:hint="eastAsia" w:cs="Arial" w:asciiTheme="minorEastAsia" w:hAnsiTheme="minorEastAsia"/>
          <w:szCs w:val="21"/>
        </w:rPr>
        <w:t>“</w:t>
      </w:r>
      <w:r>
        <w:rPr>
          <w:rFonts w:cs="Arial" w:asciiTheme="minorEastAsia" w:hAnsiTheme="minorEastAsia"/>
          <w:szCs w:val="21"/>
        </w:rPr>
        <w:t>采购人</w:t>
      </w:r>
      <w:r>
        <w:rPr>
          <w:rFonts w:hint="eastAsia" w:cs="Arial" w:asciiTheme="minorEastAsia" w:hAnsiTheme="minorEastAsia"/>
          <w:szCs w:val="21"/>
        </w:rPr>
        <w:t>”</w:t>
      </w:r>
      <w:r>
        <w:rPr>
          <w:rFonts w:cs="Arial" w:asciiTheme="minorEastAsia" w:hAnsiTheme="minorEastAsia"/>
          <w:szCs w:val="21"/>
        </w:rPr>
        <w:t>系指</w:t>
      </w:r>
      <w:r>
        <w:rPr>
          <w:rFonts w:cs="Arial" w:asciiTheme="minorEastAsia" w:hAnsiTheme="minorEastAsia"/>
          <w:szCs w:val="21"/>
          <w:u w:val="single"/>
        </w:rPr>
        <w:t>中关村知识产权促进局</w:t>
      </w:r>
      <w:r>
        <w:rPr>
          <w:rFonts w:hint="eastAsia" w:cs="Arial" w:asciiTheme="minorEastAsia" w:hAnsiTheme="minorEastAsia"/>
          <w:szCs w:val="21"/>
        </w:rPr>
        <w:t>。</w:t>
      </w:r>
    </w:p>
    <w:p w14:paraId="72052D74">
      <w:pPr>
        <w:spacing w:line="360" w:lineRule="auto"/>
        <w:ind w:firstLine="480" w:firstLineChars="200"/>
        <w:contextualSpacing/>
        <w:rPr>
          <w:rFonts w:cs="Arial" w:asciiTheme="minorEastAsia" w:hAnsiTheme="minorEastAsia"/>
          <w:szCs w:val="21"/>
        </w:rPr>
      </w:pPr>
      <w:r>
        <w:rPr>
          <w:rFonts w:hint="eastAsia" w:cs="Arial" w:asciiTheme="minorEastAsia" w:hAnsiTheme="minorEastAsia"/>
          <w:szCs w:val="21"/>
        </w:rPr>
        <w:t>“</w:t>
      </w:r>
      <w:r>
        <w:rPr>
          <w:rFonts w:cs="Arial" w:asciiTheme="minorEastAsia" w:hAnsiTheme="minorEastAsia"/>
          <w:szCs w:val="21"/>
        </w:rPr>
        <w:t>采购代理机构</w:t>
      </w:r>
      <w:r>
        <w:rPr>
          <w:rFonts w:hint="eastAsia" w:cs="Arial" w:asciiTheme="minorEastAsia" w:hAnsiTheme="minorEastAsia"/>
          <w:szCs w:val="21"/>
        </w:rPr>
        <w:t>”</w:t>
      </w:r>
      <w:r>
        <w:rPr>
          <w:rFonts w:cs="Arial" w:asciiTheme="minorEastAsia" w:hAnsiTheme="minorEastAsia"/>
          <w:szCs w:val="21"/>
        </w:rPr>
        <w:t>系指</w:t>
      </w:r>
      <w:r>
        <w:rPr>
          <w:rFonts w:cs="Arial" w:asciiTheme="minorEastAsia" w:hAnsiTheme="minorEastAsia"/>
          <w:szCs w:val="21"/>
          <w:u w:val="single"/>
        </w:rPr>
        <w:t>中辰工程咨询有限公司</w:t>
      </w:r>
      <w:r>
        <w:rPr>
          <w:rFonts w:hint="eastAsia" w:cs="Arial" w:asciiTheme="minorEastAsia" w:hAnsiTheme="minorEastAsia"/>
          <w:szCs w:val="21"/>
        </w:rPr>
        <w:t>。</w:t>
      </w:r>
    </w:p>
    <w:p w14:paraId="3431097B">
      <w:pPr>
        <w:spacing w:line="360" w:lineRule="auto"/>
        <w:contextualSpacing/>
        <w:rPr>
          <w:rFonts w:cs="Arial" w:asciiTheme="minorEastAsia" w:hAnsiTheme="minorEastAsia"/>
          <w:szCs w:val="21"/>
        </w:rPr>
      </w:pPr>
      <w:r>
        <w:rPr>
          <w:rFonts w:cs="Arial" w:asciiTheme="minorEastAsia" w:hAnsiTheme="minorEastAsia"/>
          <w:szCs w:val="21"/>
        </w:rPr>
        <w:t xml:space="preserve">2.2 </w:t>
      </w:r>
      <w:r>
        <w:rPr>
          <w:rFonts w:hint="eastAsia" w:cs="Arial" w:asciiTheme="minorEastAsia" w:hAnsiTheme="minorEastAsia"/>
          <w:szCs w:val="21"/>
        </w:rPr>
        <w:t>“</w:t>
      </w:r>
      <w:r>
        <w:rPr>
          <w:rFonts w:cs="Arial" w:asciiTheme="minorEastAsia" w:hAnsiTheme="minorEastAsia"/>
          <w:szCs w:val="21"/>
        </w:rPr>
        <w:t>供应商</w:t>
      </w:r>
      <w:r>
        <w:rPr>
          <w:rFonts w:hint="eastAsia" w:cs="Arial" w:asciiTheme="minorEastAsia" w:hAnsiTheme="minorEastAsia"/>
          <w:szCs w:val="21"/>
        </w:rPr>
        <w:t>”</w:t>
      </w:r>
      <w:r>
        <w:rPr>
          <w:rFonts w:cs="Arial" w:asciiTheme="minorEastAsia" w:hAnsiTheme="minorEastAsia"/>
          <w:szCs w:val="21"/>
        </w:rPr>
        <w:t>系指响应采购人要求，向采购人或采购代理机构递交响应文件的供应商。</w:t>
      </w:r>
    </w:p>
    <w:p w14:paraId="24B5FA59">
      <w:pPr>
        <w:spacing w:line="360" w:lineRule="auto"/>
        <w:contextualSpacing/>
        <w:rPr>
          <w:rFonts w:cs="Arial" w:asciiTheme="minorEastAsia" w:hAnsiTheme="minorEastAsia"/>
          <w:szCs w:val="21"/>
        </w:rPr>
      </w:pPr>
      <w:r>
        <w:rPr>
          <w:rFonts w:cs="Arial" w:asciiTheme="minorEastAsia" w:hAnsiTheme="minorEastAsia"/>
          <w:szCs w:val="21"/>
        </w:rPr>
        <w:t>2.3</w:t>
      </w:r>
      <w:r>
        <w:rPr>
          <w:rFonts w:hint="eastAsia" w:cs="Arial" w:asciiTheme="minorEastAsia" w:hAnsiTheme="minorEastAsia"/>
          <w:szCs w:val="21"/>
        </w:rPr>
        <w:t>“货物”</w:t>
      </w:r>
      <w:r>
        <w:rPr>
          <w:rFonts w:cs="Arial" w:asciiTheme="minorEastAsia" w:hAnsiTheme="minorEastAsia"/>
          <w:szCs w:val="21"/>
        </w:rPr>
        <w:t>系指磋商文件规定供应商须承担的</w:t>
      </w:r>
      <w:r>
        <w:rPr>
          <w:rFonts w:hint="eastAsia" w:cs="Arial" w:asciiTheme="minorEastAsia" w:hAnsiTheme="minorEastAsia"/>
          <w:szCs w:val="21"/>
        </w:rPr>
        <w:t>货物</w:t>
      </w:r>
      <w:r>
        <w:rPr>
          <w:rFonts w:cs="Arial" w:asciiTheme="minorEastAsia" w:hAnsiTheme="minorEastAsia"/>
          <w:szCs w:val="21"/>
        </w:rPr>
        <w:t>。</w:t>
      </w:r>
    </w:p>
    <w:p w14:paraId="71FCB952">
      <w:pPr>
        <w:pStyle w:val="4"/>
        <w:spacing w:before="0" w:after="0" w:line="360" w:lineRule="auto"/>
        <w:contextualSpacing/>
        <w:rPr>
          <w:rFonts w:cs="Arial" w:asciiTheme="minorEastAsia" w:hAnsiTheme="minorEastAsia" w:eastAsiaTheme="minorEastAsia"/>
          <w:sz w:val="24"/>
          <w:szCs w:val="24"/>
        </w:rPr>
      </w:pPr>
      <w:bookmarkStart w:id="28" w:name="_Toc485048076"/>
      <w:bookmarkStart w:id="29" w:name="_Toc485065970"/>
      <w:bookmarkStart w:id="30" w:name="_Toc5351881"/>
      <w:bookmarkStart w:id="31" w:name="_Toc461209503"/>
      <w:bookmarkStart w:id="32" w:name="_Toc454288024"/>
      <w:r>
        <w:rPr>
          <w:rFonts w:cs="Arial" w:asciiTheme="minorEastAsia" w:hAnsiTheme="minorEastAsia" w:eastAsiaTheme="minorEastAsia"/>
          <w:sz w:val="24"/>
          <w:szCs w:val="24"/>
        </w:rPr>
        <w:t>3、合格的供应商</w:t>
      </w:r>
      <w:bookmarkEnd w:id="28"/>
      <w:bookmarkEnd w:id="29"/>
      <w:bookmarkEnd w:id="30"/>
      <w:bookmarkEnd w:id="31"/>
      <w:bookmarkEnd w:id="32"/>
    </w:p>
    <w:p w14:paraId="650C69B6">
      <w:pPr>
        <w:spacing w:line="360" w:lineRule="auto"/>
        <w:contextualSpacing/>
        <w:rPr>
          <w:rFonts w:cs="Arial" w:asciiTheme="minorEastAsia" w:hAnsiTheme="minorEastAsia"/>
          <w:szCs w:val="21"/>
        </w:rPr>
      </w:pPr>
      <w:r>
        <w:rPr>
          <w:rFonts w:cs="Arial" w:asciiTheme="minorEastAsia" w:hAnsiTheme="minorEastAsia"/>
          <w:szCs w:val="21"/>
        </w:rPr>
        <w:t>3.1在中华人民共和国境内注册，能够独立承担民事责任；</w:t>
      </w:r>
    </w:p>
    <w:p w14:paraId="23804082">
      <w:pPr>
        <w:spacing w:line="360" w:lineRule="auto"/>
        <w:contextualSpacing/>
        <w:rPr>
          <w:rFonts w:cs="Arial" w:asciiTheme="minorEastAsia" w:hAnsiTheme="minorEastAsia"/>
          <w:szCs w:val="21"/>
        </w:rPr>
      </w:pPr>
      <w:r>
        <w:rPr>
          <w:rFonts w:cs="Arial" w:asciiTheme="minorEastAsia" w:hAnsiTheme="minorEastAsia"/>
          <w:szCs w:val="21"/>
        </w:rPr>
        <w:t>3.2供应商应遵循有关的中国法律和法规的规定；</w:t>
      </w:r>
    </w:p>
    <w:p w14:paraId="73A45DB6">
      <w:pPr>
        <w:spacing w:line="360" w:lineRule="auto"/>
        <w:contextualSpacing/>
        <w:rPr>
          <w:rFonts w:cs="Arial" w:asciiTheme="minorEastAsia" w:hAnsiTheme="minorEastAsia"/>
          <w:szCs w:val="21"/>
        </w:rPr>
      </w:pPr>
      <w:r>
        <w:rPr>
          <w:rFonts w:cs="Arial" w:asciiTheme="minorEastAsia" w:hAnsiTheme="minorEastAsia"/>
          <w:szCs w:val="21"/>
        </w:rPr>
        <w:t>3.3拥有有效的工商行政管理机关颁发的营业执照；</w:t>
      </w:r>
    </w:p>
    <w:p w14:paraId="71F114F8">
      <w:pPr>
        <w:spacing w:line="360" w:lineRule="auto"/>
        <w:contextualSpacing/>
        <w:rPr>
          <w:rFonts w:cs="Arial" w:asciiTheme="minorEastAsia" w:hAnsiTheme="minorEastAsia"/>
          <w:szCs w:val="21"/>
        </w:rPr>
      </w:pPr>
      <w:r>
        <w:rPr>
          <w:rFonts w:cs="Arial" w:asciiTheme="minorEastAsia" w:hAnsiTheme="minorEastAsia"/>
          <w:szCs w:val="21"/>
        </w:rPr>
        <w:t>3.4供应商必须向采购代理机构购买磋商文件并登记备案，未经向采购代理机构购买磋商文件并登记备案的潜在供应商均无资格参加本次磋商；</w:t>
      </w:r>
    </w:p>
    <w:p w14:paraId="32EBD48B">
      <w:pPr>
        <w:spacing w:line="360" w:lineRule="auto"/>
        <w:contextualSpacing/>
        <w:rPr>
          <w:rFonts w:cs="Arial" w:asciiTheme="minorEastAsia" w:hAnsiTheme="minorEastAsia"/>
          <w:szCs w:val="21"/>
        </w:rPr>
      </w:pPr>
      <w:r>
        <w:rPr>
          <w:rFonts w:cs="Arial" w:asciiTheme="minorEastAsia" w:hAnsiTheme="minorEastAsia"/>
          <w:szCs w:val="21"/>
        </w:rPr>
        <w:t>3.5具有良好的银行资信和健全的财务会计制度；</w:t>
      </w:r>
    </w:p>
    <w:p w14:paraId="04A4E11A">
      <w:pPr>
        <w:spacing w:line="360" w:lineRule="auto"/>
        <w:contextualSpacing/>
        <w:rPr>
          <w:rFonts w:cs="Arial" w:asciiTheme="minorEastAsia" w:hAnsiTheme="minorEastAsia"/>
          <w:szCs w:val="21"/>
        </w:rPr>
      </w:pPr>
      <w:r>
        <w:rPr>
          <w:rFonts w:cs="Arial" w:asciiTheme="minorEastAsia" w:hAnsiTheme="minorEastAsia"/>
          <w:szCs w:val="21"/>
        </w:rPr>
        <w:t>3.6有依法缴纳税收和社会保障资金的良好记录；</w:t>
      </w:r>
    </w:p>
    <w:p w14:paraId="2FADD121">
      <w:pPr>
        <w:spacing w:line="360" w:lineRule="auto"/>
        <w:contextualSpacing/>
        <w:rPr>
          <w:rFonts w:cs="Arial" w:asciiTheme="minorEastAsia" w:hAnsiTheme="minorEastAsia"/>
          <w:szCs w:val="21"/>
        </w:rPr>
      </w:pPr>
      <w:r>
        <w:rPr>
          <w:rFonts w:cs="Arial" w:asciiTheme="minorEastAsia" w:hAnsiTheme="minorEastAsia"/>
          <w:szCs w:val="21"/>
        </w:rPr>
        <w:t>3.7能够提供磋商文件中要求的商务文件和技术文件，并具有履行合同所必须的设备和专业技术能力；</w:t>
      </w:r>
    </w:p>
    <w:p w14:paraId="3FBE1E7B">
      <w:pPr>
        <w:spacing w:line="360" w:lineRule="auto"/>
        <w:contextualSpacing/>
        <w:rPr>
          <w:rFonts w:cs="Arial" w:asciiTheme="minorEastAsia" w:hAnsiTheme="minorEastAsia"/>
          <w:szCs w:val="21"/>
        </w:rPr>
      </w:pPr>
      <w:r>
        <w:rPr>
          <w:rFonts w:hint="eastAsia" w:cs="Arial" w:asciiTheme="minorEastAsia" w:hAnsiTheme="minorEastAsia"/>
          <w:szCs w:val="21"/>
        </w:rPr>
        <w:t>3.8</w:t>
      </w:r>
      <w:r>
        <w:rPr>
          <w:rFonts w:cs="Arial" w:asciiTheme="minorEastAsia" w:hAnsiTheme="minorEastAsia"/>
          <w:szCs w:val="21"/>
        </w:rPr>
        <w:t>法律、行政法规规定的其他条件；</w:t>
      </w:r>
    </w:p>
    <w:p w14:paraId="142D472B">
      <w:pPr>
        <w:spacing w:line="360" w:lineRule="auto"/>
        <w:contextualSpacing/>
        <w:rPr>
          <w:rFonts w:cs="Arial" w:asciiTheme="minorEastAsia" w:hAnsiTheme="minorEastAsia"/>
          <w:szCs w:val="21"/>
        </w:rPr>
      </w:pPr>
      <w:r>
        <w:rPr>
          <w:rFonts w:cs="Arial" w:asciiTheme="minorEastAsia" w:hAnsiTheme="minorEastAsia"/>
          <w:szCs w:val="21"/>
        </w:rPr>
        <w:t>3.</w:t>
      </w:r>
      <w:r>
        <w:rPr>
          <w:rFonts w:hint="eastAsia" w:cs="Arial" w:asciiTheme="minorEastAsia" w:hAnsiTheme="minorEastAsia"/>
          <w:szCs w:val="21"/>
        </w:rPr>
        <w:t>9</w:t>
      </w:r>
      <w:r>
        <w:rPr>
          <w:rFonts w:cs="Arial" w:asciiTheme="minorEastAsia" w:hAnsiTheme="minorEastAsia"/>
          <w:szCs w:val="21"/>
        </w:rPr>
        <w:t>接受具有合格资质的供应商以独立的供应商主体参加投标；本项目不接受联合体投标；</w:t>
      </w:r>
    </w:p>
    <w:p w14:paraId="6D98F2C8">
      <w:pPr>
        <w:pStyle w:val="4"/>
        <w:spacing w:before="0" w:after="0" w:line="360" w:lineRule="auto"/>
        <w:contextualSpacing/>
        <w:rPr>
          <w:rFonts w:cs="Arial" w:asciiTheme="minorEastAsia" w:hAnsiTheme="minorEastAsia" w:eastAsiaTheme="minorEastAsia"/>
          <w:sz w:val="24"/>
          <w:szCs w:val="24"/>
        </w:rPr>
      </w:pPr>
      <w:bookmarkStart w:id="33" w:name="_Toc454288025"/>
      <w:bookmarkStart w:id="34" w:name="_Toc485048077"/>
      <w:bookmarkStart w:id="35" w:name="_Toc485065971"/>
      <w:bookmarkStart w:id="36" w:name="_Toc461209504"/>
      <w:bookmarkStart w:id="37" w:name="_Toc5351882"/>
      <w:r>
        <w:rPr>
          <w:rFonts w:cs="Arial" w:asciiTheme="minorEastAsia" w:hAnsiTheme="minorEastAsia" w:eastAsiaTheme="minorEastAsia"/>
          <w:sz w:val="24"/>
          <w:szCs w:val="24"/>
        </w:rPr>
        <w:t>4、费用</w:t>
      </w:r>
      <w:bookmarkEnd w:id="33"/>
      <w:bookmarkEnd w:id="34"/>
      <w:bookmarkEnd w:id="35"/>
      <w:bookmarkEnd w:id="36"/>
      <w:bookmarkEnd w:id="37"/>
    </w:p>
    <w:p w14:paraId="29103681">
      <w:pPr>
        <w:spacing w:line="360" w:lineRule="auto"/>
        <w:contextualSpacing/>
        <w:rPr>
          <w:rFonts w:cs="Arial" w:asciiTheme="minorEastAsia" w:hAnsiTheme="minorEastAsia"/>
          <w:szCs w:val="21"/>
        </w:rPr>
      </w:pPr>
      <w:r>
        <w:rPr>
          <w:rFonts w:cs="Arial" w:asciiTheme="minorEastAsia" w:hAnsiTheme="minorEastAsia"/>
          <w:szCs w:val="21"/>
        </w:rPr>
        <w:t>4.1 供应商应承担所有与编写和提交响应文件有关的费用，无论招标过程中的做法和结果如何，采购人在任何情况下均无义务和责任承担这些费用。</w:t>
      </w:r>
    </w:p>
    <w:p w14:paraId="0B84D5C6">
      <w:pPr>
        <w:pStyle w:val="4"/>
        <w:spacing w:before="0" w:after="0" w:line="360" w:lineRule="auto"/>
        <w:contextualSpacing/>
        <w:rPr>
          <w:rFonts w:cs="Arial" w:asciiTheme="minorEastAsia" w:hAnsiTheme="minorEastAsia" w:eastAsiaTheme="minorEastAsia"/>
          <w:sz w:val="24"/>
          <w:szCs w:val="24"/>
        </w:rPr>
      </w:pPr>
      <w:bookmarkStart w:id="38" w:name="_Toc454288026"/>
      <w:bookmarkStart w:id="39" w:name="_Toc461209505"/>
      <w:bookmarkStart w:id="40" w:name="_Toc485048078"/>
      <w:bookmarkStart w:id="41" w:name="_Toc5351883"/>
      <w:bookmarkStart w:id="42" w:name="_Toc485065972"/>
      <w:r>
        <w:rPr>
          <w:rFonts w:cs="Arial" w:asciiTheme="minorEastAsia" w:hAnsiTheme="minorEastAsia" w:eastAsiaTheme="minorEastAsia"/>
          <w:sz w:val="24"/>
          <w:szCs w:val="24"/>
        </w:rPr>
        <w:t>二、发布竞争性磋商</w:t>
      </w:r>
      <w:bookmarkEnd w:id="38"/>
      <w:bookmarkEnd w:id="39"/>
      <w:r>
        <w:rPr>
          <w:rFonts w:hint="eastAsia" w:cs="Arial" w:asciiTheme="minorEastAsia" w:hAnsiTheme="minorEastAsia" w:eastAsiaTheme="minorEastAsia"/>
          <w:sz w:val="24"/>
          <w:szCs w:val="24"/>
        </w:rPr>
        <w:t>公告</w:t>
      </w:r>
      <w:bookmarkEnd w:id="40"/>
      <w:bookmarkEnd w:id="41"/>
      <w:bookmarkEnd w:id="42"/>
    </w:p>
    <w:p w14:paraId="1959597F">
      <w:pPr>
        <w:spacing w:line="360" w:lineRule="auto"/>
        <w:ind w:firstLine="484" w:firstLineChars="202"/>
        <w:rPr>
          <w:rFonts w:cs="Arial" w:asciiTheme="minorEastAsia" w:hAnsiTheme="minorEastAsia"/>
          <w:szCs w:val="21"/>
        </w:rPr>
      </w:pPr>
      <w:r>
        <w:rPr>
          <w:rFonts w:cs="Arial" w:asciiTheme="minorEastAsia" w:hAnsiTheme="minorEastAsia"/>
          <w:szCs w:val="21"/>
        </w:rPr>
        <w:t>本项目采用竞争性磋商的方式，</w:t>
      </w:r>
      <w:r>
        <w:rPr>
          <w:rFonts w:hint="eastAsia" w:cs="Arial" w:asciiTheme="minorEastAsia" w:hAnsiTheme="minorEastAsia"/>
          <w:szCs w:val="21"/>
        </w:rPr>
        <w:t>采购人委托</w:t>
      </w:r>
      <w:r>
        <w:rPr>
          <w:rFonts w:cs="Arial" w:asciiTheme="minorEastAsia" w:hAnsiTheme="minorEastAsia"/>
          <w:szCs w:val="21"/>
        </w:rPr>
        <w:t>采购代理机构将竞争性磋商</w:t>
      </w:r>
      <w:r>
        <w:rPr>
          <w:rFonts w:hint="eastAsia" w:cs="Arial" w:asciiTheme="minorEastAsia" w:hAnsiTheme="minorEastAsia"/>
          <w:szCs w:val="21"/>
        </w:rPr>
        <w:t>公告</w:t>
      </w:r>
      <w:r>
        <w:rPr>
          <w:rFonts w:cs="Arial" w:asciiTheme="minorEastAsia" w:hAnsiTheme="minorEastAsia"/>
          <w:szCs w:val="21"/>
        </w:rPr>
        <w:t>发布</w:t>
      </w:r>
      <w:r>
        <w:rPr>
          <w:rFonts w:hint="eastAsia" w:cs="Arial" w:asciiTheme="minorEastAsia" w:hAnsiTheme="minorEastAsia"/>
          <w:szCs w:val="21"/>
        </w:rPr>
        <w:t>国家公开招标媒介（中国政府采购网、北京市政府采购网），</w:t>
      </w:r>
      <w:r>
        <w:rPr>
          <w:rFonts w:cs="Arial" w:asciiTheme="minorEastAsia" w:hAnsiTheme="minorEastAsia"/>
          <w:szCs w:val="21"/>
        </w:rPr>
        <w:t>载明采购人及采购代理机构的名称、招标项目的</w:t>
      </w:r>
      <w:r>
        <w:rPr>
          <w:rFonts w:hint="eastAsia" w:cs="Arial" w:asciiTheme="minorEastAsia" w:hAnsiTheme="minorEastAsia"/>
          <w:szCs w:val="21"/>
        </w:rPr>
        <w:t>相关信息</w:t>
      </w:r>
      <w:r>
        <w:rPr>
          <w:rFonts w:cs="Arial" w:asciiTheme="minorEastAsia" w:hAnsiTheme="minorEastAsia"/>
          <w:szCs w:val="21"/>
        </w:rPr>
        <w:t>和获取磋商文件的办法等事项，自磋商文件开始发出之日起至供应商提交首次响应文件截止之日止，不得少于</w:t>
      </w:r>
      <w:r>
        <w:rPr>
          <w:rFonts w:hint="eastAsia" w:cs="Arial" w:asciiTheme="minorEastAsia" w:hAnsiTheme="minorEastAsia"/>
          <w:szCs w:val="21"/>
        </w:rPr>
        <w:t>10</w:t>
      </w:r>
      <w:r>
        <w:rPr>
          <w:rFonts w:cs="Arial" w:asciiTheme="minorEastAsia" w:hAnsiTheme="minorEastAsia"/>
          <w:szCs w:val="21"/>
        </w:rPr>
        <w:t>日。</w:t>
      </w:r>
    </w:p>
    <w:p w14:paraId="54877206">
      <w:pPr>
        <w:pStyle w:val="4"/>
        <w:spacing w:before="0" w:after="0" w:line="360" w:lineRule="auto"/>
        <w:contextualSpacing/>
        <w:rPr>
          <w:rFonts w:cs="Arial" w:asciiTheme="minorEastAsia" w:hAnsiTheme="minorEastAsia" w:eastAsiaTheme="minorEastAsia"/>
          <w:sz w:val="24"/>
          <w:szCs w:val="24"/>
        </w:rPr>
      </w:pPr>
      <w:bookmarkStart w:id="43" w:name="_Toc485048079"/>
      <w:bookmarkStart w:id="44" w:name="_Toc454288027"/>
      <w:bookmarkStart w:id="45" w:name="_Toc5351884"/>
      <w:bookmarkStart w:id="46" w:name="_Toc485065973"/>
      <w:bookmarkStart w:id="47" w:name="_Toc461209506"/>
      <w:r>
        <w:rPr>
          <w:rFonts w:cs="Arial" w:asciiTheme="minorEastAsia" w:hAnsiTheme="minorEastAsia" w:eastAsiaTheme="minorEastAsia"/>
          <w:sz w:val="24"/>
          <w:szCs w:val="24"/>
        </w:rPr>
        <w:t>三、磋商文件说明</w:t>
      </w:r>
      <w:bookmarkEnd w:id="43"/>
      <w:bookmarkEnd w:id="44"/>
      <w:bookmarkEnd w:id="45"/>
      <w:bookmarkEnd w:id="46"/>
      <w:bookmarkEnd w:id="47"/>
    </w:p>
    <w:p w14:paraId="0B67D06E">
      <w:pPr>
        <w:pStyle w:val="4"/>
        <w:spacing w:before="0" w:after="0" w:line="360" w:lineRule="auto"/>
        <w:contextualSpacing/>
        <w:rPr>
          <w:rFonts w:cs="Arial" w:asciiTheme="minorEastAsia" w:hAnsiTheme="minorEastAsia" w:eastAsiaTheme="minorEastAsia"/>
          <w:sz w:val="24"/>
          <w:szCs w:val="24"/>
        </w:rPr>
      </w:pPr>
      <w:bookmarkStart w:id="48" w:name="_Toc5351885"/>
      <w:bookmarkStart w:id="49" w:name="_Toc454288028"/>
      <w:bookmarkStart w:id="50" w:name="_Toc485048080"/>
      <w:bookmarkStart w:id="51" w:name="_Toc485065974"/>
      <w:bookmarkStart w:id="52" w:name="_Toc461209507"/>
      <w:r>
        <w:rPr>
          <w:rFonts w:cs="Arial" w:asciiTheme="minorEastAsia" w:hAnsiTheme="minorEastAsia" w:eastAsiaTheme="minorEastAsia"/>
          <w:sz w:val="24"/>
          <w:szCs w:val="24"/>
        </w:rPr>
        <w:t>5、磋商文件的构成</w:t>
      </w:r>
      <w:bookmarkEnd w:id="48"/>
      <w:bookmarkEnd w:id="49"/>
      <w:bookmarkEnd w:id="50"/>
      <w:bookmarkEnd w:id="51"/>
      <w:bookmarkEnd w:id="52"/>
    </w:p>
    <w:p w14:paraId="2A300ECF">
      <w:pPr>
        <w:spacing w:line="360" w:lineRule="auto"/>
        <w:ind w:left="480" w:hanging="480" w:hangingChars="200"/>
        <w:contextualSpacing/>
        <w:rPr>
          <w:rFonts w:cs="Arial" w:asciiTheme="minorEastAsia" w:hAnsiTheme="minorEastAsia"/>
          <w:szCs w:val="21"/>
        </w:rPr>
      </w:pPr>
      <w:r>
        <w:rPr>
          <w:rFonts w:cs="Arial" w:asciiTheme="minorEastAsia" w:hAnsiTheme="minorEastAsia"/>
          <w:szCs w:val="21"/>
        </w:rPr>
        <w:t xml:space="preserve">    5.1 磋商文件用以阐明所需提供的服务、购买、磋商程序和合同条件。磋商文件包括：</w:t>
      </w:r>
    </w:p>
    <w:p w14:paraId="6840B974">
      <w:pPr>
        <w:spacing w:line="360" w:lineRule="auto"/>
        <w:ind w:firstLine="360" w:firstLineChars="150"/>
        <w:contextualSpacing/>
        <w:rPr>
          <w:rFonts w:cs="Arial" w:asciiTheme="minorEastAsia" w:hAnsiTheme="minorEastAsia"/>
          <w:szCs w:val="21"/>
        </w:rPr>
      </w:pPr>
      <w:r>
        <w:rPr>
          <w:rFonts w:cs="Arial" w:asciiTheme="minorEastAsia" w:hAnsiTheme="minorEastAsia"/>
          <w:szCs w:val="21"/>
        </w:rPr>
        <w:t>（1）</w:t>
      </w:r>
      <w:r>
        <w:rPr>
          <w:rFonts w:hint="eastAsia" w:cs="Arial" w:asciiTheme="minorEastAsia" w:hAnsiTheme="minorEastAsia"/>
          <w:szCs w:val="21"/>
        </w:rPr>
        <w:t>竞争性</w:t>
      </w:r>
      <w:r>
        <w:rPr>
          <w:rFonts w:cs="Arial" w:asciiTheme="minorEastAsia" w:hAnsiTheme="minorEastAsia"/>
          <w:szCs w:val="21"/>
        </w:rPr>
        <w:t>磋商邀请</w:t>
      </w:r>
    </w:p>
    <w:p w14:paraId="4E10EA7A">
      <w:pPr>
        <w:spacing w:line="360" w:lineRule="auto"/>
        <w:ind w:firstLine="360" w:firstLineChars="150"/>
        <w:contextualSpacing/>
        <w:rPr>
          <w:rFonts w:cs="Arial" w:asciiTheme="minorEastAsia" w:hAnsiTheme="minorEastAsia"/>
          <w:szCs w:val="21"/>
        </w:rPr>
      </w:pPr>
      <w:r>
        <w:rPr>
          <w:rFonts w:cs="Arial" w:asciiTheme="minorEastAsia" w:hAnsiTheme="minorEastAsia"/>
          <w:szCs w:val="21"/>
        </w:rPr>
        <w:t>（2）供应商须知</w:t>
      </w:r>
    </w:p>
    <w:p w14:paraId="52793713">
      <w:pPr>
        <w:spacing w:line="360" w:lineRule="auto"/>
        <w:ind w:firstLine="360" w:firstLineChars="150"/>
        <w:contextualSpacing/>
        <w:rPr>
          <w:rFonts w:cs="Arial" w:asciiTheme="minorEastAsia" w:hAnsiTheme="minorEastAsia"/>
          <w:szCs w:val="21"/>
        </w:rPr>
      </w:pPr>
      <w:r>
        <w:rPr>
          <w:rFonts w:cs="Arial" w:asciiTheme="minorEastAsia" w:hAnsiTheme="minorEastAsia"/>
          <w:szCs w:val="21"/>
        </w:rPr>
        <w:t>（3）成交合同</w:t>
      </w:r>
    </w:p>
    <w:p w14:paraId="58FEFFD2">
      <w:pPr>
        <w:spacing w:line="360" w:lineRule="auto"/>
        <w:ind w:firstLine="360" w:firstLineChars="150"/>
        <w:contextualSpacing/>
        <w:rPr>
          <w:rFonts w:cs="Arial" w:asciiTheme="minorEastAsia" w:hAnsiTheme="minorEastAsia"/>
          <w:szCs w:val="21"/>
        </w:rPr>
      </w:pPr>
      <w:r>
        <w:rPr>
          <w:rFonts w:cs="Arial" w:asciiTheme="minorEastAsia" w:hAnsiTheme="minorEastAsia"/>
          <w:szCs w:val="21"/>
        </w:rPr>
        <w:t>（4）技术标准和要求</w:t>
      </w:r>
    </w:p>
    <w:p w14:paraId="05DD758E">
      <w:pPr>
        <w:spacing w:line="360" w:lineRule="auto"/>
        <w:ind w:firstLine="360" w:firstLineChars="150"/>
        <w:contextualSpacing/>
        <w:rPr>
          <w:rFonts w:cs="Arial" w:asciiTheme="minorEastAsia" w:hAnsiTheme="minorEastAsia"/>
          <w:szCs w:val="21"/>
        </w:rPr>
      </w:pPr>
      <w:r>
        <w:rPr>
          <w:rFonts w:cs="Arial" w:asciiTheme="minorEastAsia" w:hAnsiTheme="minorEastAsia"/>
          <w:szCs w:val="21"/>
        </w:rPr>
        <w:t>（5）响应文件格式</w:t>
      </w:r>
    </w:p>
    <w:p w14:paraId="4561DAB3">
      <w:pPr>
        <w:spacing w:line="360" w:lineRule="auto"/>
        <w:ind w:firstLine="360" w:firstLineChars="150"/>
        <w:contextualSpacing/>
        <w:rPr>
          <w:rFonts w:cs="Arial" w:asciiTheme="minorEastAsia" w:hAnsiTheme="minorEastAsia"/>
          <w:szCs w:val="21"/>
        </w:rPr>
      </w:pPr>
      <w:r>
        <w:rPr>
          <w:rFonts w:cs="Arial" w:asciiTheme="minorEastAsia" w:hAnsiTheme="minorEastAsia"/>
          <w:szCs w:val="21"/>
        </w:rPr>
        <w:t>（6）评分方法和标准</w:t>
      </w:r>
    </w:p>
    <w:p w14:paraId="4550FE34">
      <w:pPr>
        <w:spacing w:line="360" w:lineRule="auto"/>
        <w:ind w:left="480" w:hanging="480" w:hangingChars="200"/>
        <w:contextualSpacing/>
        <w:rPr>
          <w:rFonts w:cs="Arial" w:asciiTheme="minorEastAsia" w:hAnsiTheme="minorEastAsia"/>
          <w:szCs w:val="21"/>
        </w:rPr>
      </w:pPr>
      <w:r>
        <w:rPr>
          <w:rFonts w:cs="Arial" w:asciiTheme="minorEastAsia" w:hAnsiTheme="minorEastAsia"/>
          <w:szCs w:val="21"/>
        </w:rPr>
        <w:t xml:space="preserve">    5.2 供应商应认真阅读磋商文件中所有的事项、格式条款和规范要求等。供应商没有</w:t>
      </w:r>
    </w:p>
    <w:p w14:paraId="59971759">
      <w:pPr>
        <w:spacing w:line="360" w:lineRule="auto"/>
        <w:ind w:left="480" w:leftChars="200"/>
        <w:contextualSpacing/>
        <w:rPr>
          <w:rFonts w:cs="Arial" w:asciiTheme="minorEastAsia" w:hAnsiTheme="minorEastAsia"/>
          <w:szCs w:val="21"/>
        </w:rPr>
      </w:pPr>
      <w:r>
        <w:rPr>
          <w:rFonts w:cs="Arial" w:asciiTheme="minorEastAsia" w:hAnsiTheme="minorEastAsia"/>
          <w:szCs w:val="21"/>
        </w:rPr>
        <w:t>对磋商文件规定的要求和条件做出响应的，采购人有权拒绝供应商的响应文件。</w:t>
      </w:r>
    </w:p>
    <w:p w14:paraId="5B61FA2A">
      <w:pPr>
        <w:pStyle w:val="4"/>
        <w:spacing w:before="0" w:after="0" w:line="360" w:lineRule="auto"/>
        <w:contextualSpacing/>
        <w:rPr>
          <w:rFonts w:cs="Arial" w:asciiTheme="minorEastAsia" w:hAnsiTheme="minorEastAsia" w:eastAsiaTheme="minorEastAsia"/>
          <w:sz w:val="24"/>
          <w:szCs w:val="24"/>
        </w:rPr>
      </w:pPr>
      <w:bookmarkStart w:id="53" w:name="_Toc485048081"/>
      <w:bookmarkStart w:id="54" w:name="_Toc454288029"/>
      <w:bookmarkStart w:id="55" w:name="_Toc485065975"/>
      <w:bookmarkStart w:id="56" w:name="_Toc461209508"/>
      <w:bookmarkStart w:id="57" w:name="_Toc5351886"/>
      <w:r>
        <w:rPr>
          <w:rFonts w:cs="Arial" w:asciiTheme="minorEastAsia" w:hAnsiTheme="minorEastAsia" w:eastAsiaTheme="minorEastAsia"/>
          <w:sz w:val="24"/>
          <w:szCs w:val="24"/>
        </w:rPr>
        <w:t>6、磋商文件的编制</w:t>
      </w:r>
      <w:bookmarkEnd w:id="53"/>
      <w:bookmarkEnd w:id="54"/>
      <w:bookmarkEnd w:id="55"/>
      <w:bookmarkEnd w:id="56"/>
      <w:bookmarkEnd w:id="57"/>
    </w:p>
    <w:p w14:paraId="06095996">
      <w:pPr>
        <w:spacing w:line="360" w:lineRule="auto"/>
        <w:rPr>
          <w:rFonts w:cs="Arial" w:asciiTheme="minorEastAsia" w:hAnsiTheme="minorEastAsia"/>
          <w:snapToGrid w:val="0"/>
          <w:szCs w:val="21"/>
        </w:rPr>
      </w:pPr>
      <w:r>
        <w:rPr>
          <w:rFonts w:cs="Arial" w:asciiTheme="minorEastAsia" w:hAnsiTheme="minorEastAsia"/>
          <w:snapToGrid w:val="0"/>
          <w:szCs w:val="21"/>
        </w:rPr>
        <w:t>6.1磋商文件是根据采购项目的特点和采购人的实际需求制定，并经采购人书面同意。磋商文件不得要求或者标明供应商名称或者特定货物的品牌，不得含有指向特定供应商的技术、服务等条件。</w:t>
      </w:r>
    </w:p>
    <w:p w14:paraId="793F1F91">
      <w:pPr>
        <w:pStyle w:val="4"/>
        <w:spacing w:before="0" w:after="0" w:line="360" w:lineRule="auto"/>
        <w:contextualSpacing/>
        <w:rPr>
          <w:rFonts w:cs="Arial" w:asciiTheme="minorEastAsia" w:hAnsiTheme="minorEastAsia" w:eastAsiaTheme="minorEastAsia"/>
          <w:sz w:val="24"/>
          <w:szCs w:val="24"/>
        </w:rPr>
      </w:pPr>
      <w:bookmarkStart w:id="58" w:name="_Toc5351887"/>
      <w:bookmarkStart w:id="59" w:name="_Toc485048082"/>
      <w:bookmarkStart w:id="60" w:name="_Toc485065976"/>
      <w:bookmarkStart w:id="61" w:name="_Toc454288030"/>
      <w:bookmarkStart w:id="62" w:name="_Toc461209509"/>
      <w:r>
        <w:rPr>
          <w:rFonts w:cs="Arial" w:asciiTheme="minorEastAsia" w:hAnsiTheme="minorEastAsia" w:eastAsiaTheme="minorEastAsia"/>
          <w:sz w:val="24"/>
          <w:szCs w:val="24"/>
        </w:rPr>
        <w:t>7、磋商文件的澄清与修改</w:t>
      </w:r>
      <w:bookmarkEnd w:id="58"/>
      <w:bookmarkEnd w:id="59"/>
      <w:bookmarkEnd w:id="60"/>
      <w:bookmarkEnd w:id="61"/>
      <w:bookmarkEnd w:id="62"/>
    </w:p>
    <w:p w14:paraId="6A1FB21C">
      <w:pPr>
        <w:spacing w:line="360" w:lineRule="auto"/>
        <w:rPr>
          <w:rFonts w:cs="Arial" w:asciiTheme="minorEastAsia" w:hAnsiTheme="minorEastAsia"/>
          <w:snapToGrid w:val="0"/>
          <w:szCs w:val="21"/>
        </w:rPr>
      </w:pPr>
      <w:r>
        <w:rPr>
          <w:rFonts w:cs="Arial" w:asciiTheme="minorEastAsia" w:hAnsiTheme="minorEastAsia"/>
          <w:szCs w:val="21"/>
        </w:rPr>
        <w:t>7.1</w:t>
      </w:r>
      <w:r>
        <w:rPr>
          <w:rFonts w:cs="Arial" w:asciiTheme="minorEastAsia" w:hAnsiTheme="minorEastAsia"/>
          <w:snapToGrid w:val="0"/>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58CE503F">
      <w:pPr>
        <w:pStyle w:val="4"/>
        <w:spacing w:before="0" w:after="0" w:line="360" w:lineRule="auto"/>
        <w:contextualSpacing/>
        <w:rPr>
          <w:rFonts w:cs="Arial" w:asciiTheme="minorEastAsia" w:hAnsiTheme="minorEastAsia" w:eastAsiaTheme="minorEastAsia"/>
          <w:sz w:val="24"/>
          <w:szCs w:val="24"/>
        </w:rPr>
      </w:pPr>
      <w:bookmarkStart w:id="63" w:name="_Toc461209510"/>
      <w:bookmarkStart w:id="64" w:name="_Toc485048083"/>
      <w:bookmarkStart w:id="65" w:name="_Toc5351888"/>
      <w:bookmarkStart w:id="66" w:name="_Toc485065977"/>
      <w:bookmarkStart w:id="67" w:name="_Toc454288031"/>
      <w:r>
        <w:rPr>
          <w:rFonts w:cs="Arial" w:asciiTheme="minorEastAsia" w:hAnsiTheme="minorEastAsia" w:eastAsiaTheme="minorEastAsia"/>
          <w:sz w:val="24"/>
          <w:szCs w:val="24"/>
        </w:rPr>
        <w:t>四、响应文件的编写</w:t>
      </w:r>
      <w:bookmarkEnd w:id="63"/>
      <w:bookmarkEnd w:id="64"/>
      <w:bookmarkEnd w:id="65"/>
      <w:bookmarkEnd w:id="66"/>
      <w:bookmarkEnd w:id="67"/>
    </w:p>
    <w:p w14:paraId="24F16BF6">
      <w:pPr>
        <w:pStyle w:val="4"/>
        <w:spacing w:before="0" w:after="0" w:line="360" w:lineRule="auto"/>
        <w:contextualSpacing/>
        <w:rPr>
          <w:rFonts w:cs="Arial" w:asciiTheme="minorEastAsia" w:hAnsiTheme="minorEastAsia" w:eastAsiaTheme="minorEastAsia"/>
          <w:sz w:val="24"/>
          <w:szCs w:val="24"/>
        </w:rPr>
      </w:pPr>
      <w:bookmarkStart w:id="68" w:name="_Toc5351889"/>
      <w:bookmarkStart w:id="69" w:name="_Toc461209511"/>
      <w:bookmarkStart w:id="70" w:name="_Toc454288032"/>
      <w:bookmarkStart w:id="71" w:name="_Toc485065978"/>
      <w:bookmarkStart w:id="72" w:name="_Toc485048084"/>
      <w:r>
        <w:rPr>
          <w:rFonts w:cs="Arial" w:asciiTheme="minorEastAsia" w:hAnsiTheme="minorEastAsia" w:eastAsiaTheme="minorEastAsia"/>
          <w:sz w:val="24"/>
          <w:szCs w:val="24"/>
        </w:rPr>
        <w:t>8、响应文件语言</w:t>
      </w:r>
      <w:bookmarkEnd w:id="68"/>
      <w:bookmarkEnd w:id="69"/>
      <w:bookmarkEnd w:id="70"/>
      <w:bookmarkEnd w:id="71"/>
      <w:bookmarkEnd w:id="72"/>
    </w:p>
    <w:p w14:paraId="14C75728">
      <w:pPr>
        <w:spacing w:line="360" w:lineRule="auto"/>
        <w:contextualSpacing/>
        <w:rPr>
          <w:rFonts w:cs="Arial" w:asciiTheme="minorEastAsia" w:hAnsiTheme="minorEastAsia"/>
          <w:szCs w:val="21"/>
        </w:rPr>
      </w:pPr>
      <w:r>
        <w:rPr>
          <w:rFonts w:cs="Arial" w:asciiTheme="minorEastAsia" w:hAnsiTheme="minorEastAsia"/>
          <w:szCs w:val="21"/>
        </w:rPr>
        <w:t>8.1 由供应商编写的响应文件和往来书信应以中文书写。</w:t>
      </w:r>
    </w:p>
    <w:p w14:paraId="43BE3E43">
      <w:pPr>
        <w:pStyle w:val="4"/>
        <w:spacing w:before="0" w:after="0" w:line="360" w:lineRule="auto"/>
        <w:contextualSpacing/>
        <w:rPr>
          <w:rFonts w:cs="Arial" w:asciiTheme="minorEastAsia" w:hAnsiTheme="minorEastAsia" w:eastAsiaTheme="minorEastAsia"/>
          <w:sz w:val="24"/>
          <w:szCs w:val="24"/>
        </w:rPr>
      </w:pPr>
      <w:bookmarkStart w:id="73" w:name="_Toc454288033"/>
      <w:bookmarkStart w:id="74" w:name="_Toc5351890"/>
      <w:bookmarkStart w:id="75" w:name="_Toc485048085"/>
      <w:bookmarkStart w:id="76" w:name="_Toc461209512"/>
      <w:bookmarkStart w:id="77" w:name="_Toc485065979"/>
      <w:r>
        <w:rPr>
          <w:rFonts w:cs="Arial" w:asciiTheme="minorEastAsia" w:hAnsiTheme="minorEastAsia" w:eastAsiaTheme="minorEastAsia"/>
          <w:sz w:val="24"/>
          <w:szCs w:val="24"/>
        </w:rPr>
        <w:t>9、计量单位</w:t>
      </w:r>
      <w:bookmarkEnd w:id="73"/>
      <w:bookmarkEnd w:id="74"/>
      <w:bookmarkEnd w:id="75"/>
      <w:bookmarkEnd w:id="76"/>
      <w:bookmarkEnd w:id="77"/>
    </w:p>
    <w:p w14:paraId="78F80E8B">
      <w:pPr>
        <w:spacing w:line="360" w:lineRule="auto"/>
        <w:rPr>
          <w:rFonts w:cs="Arial" w:asciiTheme="minorEastAsia" w:hAnsiTheme="minorEastAsia"/>
        </w:rPr>
      </w:pPr>
      <w:r>
        <w:rPr>
          <w:rFonts w:cs="Arial" w:asciiTheme="minorEastAsia" w:hAnsiTheme="minorEastAsia"/>
        </w:rPr>
        <w:t>9.1 除在磋商文件技术规格中另有规定外，计量单位应使用中华人民共和国法定计量单位。</w:t>
      </w:r>
    </w:p>
    <w:p w14:paraId="765DFB8A">
      <w:pPr>
        <w:pStyle w:val="4"/>
        <w:spacing w:before="0" w:after="0" w:line="360" w:lineRule="auto"/>
        <w:contextualSpacing/>
        <w:rPr>
          <w:rFonts w:cs="Arial" w:asciiTheme="minorEastAsia" w:hAnsiTheme="minorEastAsia" w:eastAsiaTheme="minorEastAsia"/>
          <w:sz w:val="24"/>
          <w:szCs w:val="24"/>
        </w:rPr>
      </w:pPr>
      <w:bookmarkStart w:id="78" w:name="_Toc454288034"/>
      <w:bookmarkStart w:id="79" w:name="_Toc485065980"/>
      <w:bookmarkStart w:id="80" w:name="_Toc5351891"/>
      <w:bookmarkStart w:id="81" w:name="_Toc485048086"/>
      <w:bookmarkStart w:id="82" w:name="_Toc461209513"/>
      <w:r>
        <w:rPr>
          <w:rFonts w:cs="Arial" w:asciiTheme="minorEastAsia" w:hAnsiTheme="minorEastAsia" w:eastAsiaTheme="minorEastAsia"/>
          <w:sz w:val="24"/>
          <w:szCs w:val="24"/>
        </w:rPr>
        <w:t>10、响应文件的组成</w:t>
      </w:r>
      <w:bookmarkEnd w:id="78"/>
      <w:bookmarkEnd w:id="79"/>
      <w:bookmarkEnd w:id="80"/>
      <w:bookmarkEnd w:id="81"/>
      <w:bookmarkEnd w:id="82"/>
    </w:p>
    <w:p w14:paraId="0C85EBC0">
      <w:pPr>
        <w:spacing w:line="360" w:lineRule="auto"/>
        <w:contextualSpacing/>
        <w:rPr>
          <w:rFonts w:cs="Arial" w:asciiTheme="minorEastAsia" w:hAnsiTheme="minorEastAsia"/>
          <w:szCs w:val="21"/>
        </w:rPr>
      </w:pPr>
      <w:r>
        <w:rPr>
          <w:rFonts w:cs="Arial" w:asciiTheme="minorEastAsia" w:hAnsiTheme="minorEastAsia"/>
          <w:szCs w:val="21"/>
        </w:rPr>
        <w:t>供应商编写的响应文件应包括下列部分：</w:t>
      </w:r>
    </w:p>
    <w:p w14:paraId="11AB1CA2">
      <w:pPr>
        <w:spacing w:line="360" w:lineRule="auto"/>
        <w:ind w:left="-1" w:leftChars="-1" w:hanging="1"/>
        <w:contextualSpacing/>
        <w:rPr>
          <w:rFonts w:cs="Arial" w:asciiTheme="minorEastAsia" w:hAnsiTheme="minorEastAsia"/>
          <w:b/>
          <w:bCs/>
        </w:rPr>
      </w:pPr>
      <w:r>
        <w:rPr>
          <w:rFonts w:cs="Arial" w:asciiTheme="minorEastAsia" w:hAnsiTheme="minorEastAsia"/>
          <w:b/>
          <w:bCs/>
        </w:rPr>
        <w:t>*附件1磋商报价函</w:t>
      </w:r>
    </w:p>
    <w:p w14:paraId="0F430917">
      <w:pPr>
        <w:spacing w:line="360" w:lineRule="auto"/>
        <w:ind w:left="-1" w:leftChars="-1" w:hanging="1"/>
        <w:contextualSpacing/>
        <w:rPr>
          <w:rFonts w:cs="Arial" w:asciiTheme="minorEastAsia" w:hAnsiTheme="minorEastAsia"/>
          <w:b/>
          <w:bCs/>
        </w:rPr>
      </w:pPr>
      <w:r>
        <w:rPr>
          <w:rFonts w:cs="Arial" w:asciiTheme="minorEastAsia" w:hAnsiTheme="minorEastAsia"/>
          <w:b/>
          <w:bCs/>
        </w:rPr>
        <w:t>*附件2成交服务费承诺书</w:t>
      </w:r>
    </w:p>
    <w:p w14:paraId="76B29DA9">
      <w:pPr>
        <w:spacing w:line="360" w:lineRule="auto"/>
        <w:ind w:left="-1" w:leftChars="-1" w:hanging="1"/>
        <w:contextualSpacing/>
        <w:rPr>
          <w:rFonts w:cs="Arial" w:asciiTheme="minorEastAsia" w:hAnsiTheme="minorEastAsia"/>
          <w:b/>
          <w:bCs/>
        </w:rPr>
      </w:pPr>
      <w:r>
        <w:rPr>
          <w:rFonts w:cs="Arial" w:asciiTheme="minorEastAsia" w:hAnsiTheme="minorEastAsia"/>
          <w:b/>
          <w:bCs/>
        </w:rPr>
        <w:t>*</w:t>
      </w:r>
      <w:r>
        <w:rPr>
          <w:rFonts w:hint="eastAsia" w:cs="Arial" w:asciiTheme="minorEastAsia" w:hAnsiTheme="minorEastAsia"/>
          <w:b/>
          <w:bCs/>
        </w:rPr>
        <w:t>附件3磋商保证金</w:t>
      </w:r>
    </w:p>
    <w:p w14:paraId="5C2CFD24">
      <w:pPr>
        <w:spacing w:line="360" w:lineRule="auto"/>
        <w:ind w:left="-1" w:leftChars="-1" w:hanging="1"/>
        <w:contextualSpacing/>
        <w:rPr>
          <w:rFonts w:cs="Arial" w:asciiTheme="minorEastAsia" w:hAnsiTheme="minorEastAsia"/>
          <w:b/>
          <w:bCs/>
        </w:rPr>
      </w:pPr>
      <w:r>
        <w:rPr>
          <w:rFonts w:cs="Arial" w:asciiTheme="minorEastAsia" w:hAnsiTheme="minorEastAsia"/>
          <w:b/>
          <w:bCs/>
        </w:rPr>
        <w:t>附件4资格证明文件</w:t>
      </w:r>
      <w:r>
        <w:rPr>
          <w:rFonts w:hint="eastAsia" w:cs="Arial" w:asciiTheme="minorEastAsia" w:hAnsiTheme="minorEastAsia"/>
          <w:b/>
          <w:bCs/>
        </w:rPr>
        <w:t>，</w:t>
      </w:r>
      <w:r>
        <w:rPr>
          <w:rFonts w:cs="Arial" w:asciiTheme="minorEastAsia" w:hAnsiTheme="minorEastAsia"/>
          <w:b/>
          <w:bCs/>
        </w:rPr>
        <w:t>包括：</w:t>
      </w:r>
    </w:p>
    <w:p w14:paraId="4C6DC944">
      <w:pPr>
        <w:spacing w:line="360" w:lineRule="auto"/>
        <w:ind w:left="-1" w:leftChars="-1" w:hanging="1"/>
        <w:contextualSpacing/>
        <w:rPr>
          <w:rFonts w:cs="Arial" w:asciiTheme="minorEastAsia" w:hAnsiTheme="minorEastAsia"/>
          <w:b/>
          <w:bCs/>
        </w:rPr>
      </w:pPr>
      <w:r>
        <w:rPr>
          <w:rFonts w:cs="Arial" w:asciiTheme="minorEastAsia" w:hAnsiTheme="minorEastAsia"/>
          <w:b/>
          <w:bCs/>
        </w:rPr>
        <w:t>*附件4.1法定代表人授权书</w:t>
      </w:r>
    </w:p>
    <w:p w14:paraId="2BF655B0">
      <w:pPr>
        <w:spacing w:line="360" w:lineRule="auto"/>
        <w:ind w:left="-1" w:leftChars="-1" w:hanging="1"/>
        <w:contextualSpacing/>
        <w:rPr>
          <w:rFonts w:cs="Arial" w:asciiTheme="minorEastAsia" w:hAnsiTheme="minorEastAsia"/>
          <w:b/>
          <w:bCs/>
        </w:rPr>
      </w:pPr>
      <w:r>
        <w:rPr>
          <w:rFonts w:cs="Arial" w:asciiTheme="minorEastAsia" w:hAnsiTheme="minorEastAsia"/>
          <w:b/>
          <w:bCs/>
        </w:rPr>
        <w:t>*附件4.2营业执照（复印件加盖单位公章）</w:t>
      </w:r>
    </w:p>
    <w:p w14:paraId="3ACBF834">
      <w:pPr>
        <w:spacing w:line="360" w:lineRule="auto"/>
        <w:ind w:left="-1" w:leftChars="-1" w:hanging="1"/>
        <w:contextualSpacing/>
        <w:rPr>
          <w:rFonts w:cs="Arial" w:asciiTheme="minorEastAsia" w:hAnsiTheme="minorEastAsia"/>
          <w:b/>
          <w:bCs/>
        </w:rPr>
      </w:pPr>
      <w:r>
        <w:rPr>
          <w:rFonts w:cs="Arial" w:asciiTheme="minorEastAsia" w:hAnsiTheme="minorEastAsia"/>
          <w:b/>
          <w:bCs/>
        </w:rPr>
        <w:t>*附件4.3税务登记证（复印件加盖单位公章，三证合一</w:t>
      </w:r>
      <w:r>
        <w:rPr>
          <w:rFonts w:hint="eastAsia" w:cs="Arial" w:asciiTheme="minorEastAsia" w:hAnsiTheme="minorEastAsia"/>
          <w:b/>
          <w:bCs/>
        </w:rPr>
        <w:t>企业</w:t>
      </w:r>
      <w:r>
        <w:rPr>
          <w:rFonts w:cs="Arial" w:asciiTheme="minorEastAsia" w:hAnsiTheme="minorEastAsia"/>
          <w:b/>
          <w:bCs/>
        </w:rPr>
        <w:t>可不提供）</w:t>
      </w:r>
    </w:p>
    <w:p w14:paraId="51955781">
      <w:pPr>
        <w:spacing w:line="360" w:lineRule="auto"/>
        <w:ind w:left="-1" w:leftChars="-1" w:hanging="1"/>
        <w:contextualSpacing/>
        <w:rPr>
          <w:rFonts w:cs="Arial" w:asciiTheme="minorEastAsia" w:hAnsiTheme="minorEastAsia"/>
          <w:b/>
          <w:bCs/>
        </w:rPr>
      </w:pPr>
      <w:r>
        <w:rPr>
          <w:rFonts w:cs="Arial" w:asciiTheme="minorEastAsia" w:hAnsiTheme="minorEastAsia"/>
          <w:b/>
          <w:bCs/>
        </w:rPr>
        <w:t>*附件4.4</w:t>
      </w:r>
      <w:r>
        <w:rPr>
          <w:rFonts w:hint="eastAsia" w:cs="Arial" w:asciiTheme="minorEastAsia" w:hAnsiTheme="minorEastAsia"/>
          <w:b/>
          <w:bCs/>
        </w:rPr>
        <w:t xml:space="preserve"> 201</w:t>
      </w:r>
      <w:r>
        <w:rPr>
          <w:rFonts w:cs="Arial" w:asciiTheme="minorEastAsia" w:hAnsiTheme="minorEastAsia"/>
          <w:b/>
          <w:bCs/>
        </w:rPr>
        <w:t>7</w:t>
      </w:r>
      <w:r>
        <w:rPr>
          <w:rFonts w:hint="eastAsia" w:cs="Arial" w:asciiTheme="minorEastAsia" w:hAnsiTheme="minorEastAsia"/>
          <w:b/>
          <w:bCs/>
        </w:rPr>
        <w:t>年度财务审计报告（复印件加盖单位公章）；</w:t>
      </w:r>
    </w:p>
    <w:p w14:paraId="5F53FD79">
      <w:pPr>
        <w:spacing w:line="360" w:lineRule="auto"/>
        <w:ind w:left="-1" w:leftChars="-1" w:hanging="1"/>
        <w:contextualSpacing/>
        <w:rPr>
          <w:rFonts w:cs="Arial" w:asciiTheme="minorEastAsia" w:hAnsiTheme="minorEastAsia"/>
          <w:b/>
          <w:bCs/>
        </w:rPr>
      </w:pPr>
      <w:r>
        <w:rPr>
          <w:rFonts w:hint="eastAsia" w:cs="Arial" w:asciiTheme="minorEastAsia" w:hAnsiTheme="minorEastAsia"/>
          <w:b/>
          <w:bCs/>
        </w:rPr>
        <w:t>或银行在竞争性磋商前三个月内开具的资信证明（复印件加盖单位公章）；</w:t>
      </w:r>
    </w:p>
    <w:p w14:paraId="574D38A2">
      <w:pPr>
        <w:spacing w:line="360" w:lineRule="auto"/>
        <w:ind w:left="-1" w:leftChars="-1" w:hanging="1"/>
        <w:contextualSpacing/>
        <w:rPr>
          <w:rFonts w:cs="Arial" w:asciiTheme="minorEastAsia" w:hAnsiTheme="minorEastAsia"/>
          <w:b/>
          <w:bCs/>
        </w:rPr>
      </w:pPr>
      <w:r>
        <w:rPr>
          <w:rFonts w:cs="Arial" w:asciiTheme="minorEastAsia" w:hAnsiTheme="minorEastAsia"/>
          <w:b/>
          <w:bCs/>
        </w:rPr>
        <w:t xml:space="preserve">*附件4.5 </w:t>
      </w:r>
      <w:r>
        <w:rPr>
          <w:rFonts w:hint="eastAsia" w:cs="Arial" w:asciiTheme="minorEastAsia" w:hAnsiTheme="minorEastAsia"/>
          <w:b/>
          <w:bCs/>
        </w:rPr>
        <w:t xml:space="preserve">近6个月任意连续3个月社会保障资金缴纳记录 </w:t>
      </w:r>
      <w:r>
        <w:rPr>
          <w:rFonts w:cs="Arial" w:asciiTheme="minorEastAsia" w:hAnsiTheme="minorEastAsia"/>
          <w:b/>
          <w:bCs/>
        </w:rPr>
        <w:t>（复印件加盖单位公章）</w:t>
      </w:r>
    </w:p>
    <w:p w14:paraId="7B4B63BA">
      <w:pPr>
        <w:spacing w:line="360" w:lineRule="auto"/>
        <w:ind w:left="-1" w:leftChars="-1" w:hanging="1"/>
        <w:contextualSpacing/>
        <w:rPr>
          <w:rFonts w:cs="Arial" w:asciiTheme="minorEastAsia" w:hAnsiTheme="minorEastAsia"/>
          <w:b/>
          <w:bCs/>
        </w:rPr>
      </w:pPr>
      <w:r>
        <w:rPr>
          <w:rFonts w:cs="Arial" w:asciiTheme="minorEastAsia" w:hAnsiTheme="minorEastAsia"/>
          <w:b/>
          <w:bCs/>
        </w:rPr>
        <w:t>*附件4.6</w:t>
      </w:r>
      <w:r>
        <w:rPr>
          <w:rFonts w:hint="eastAsia" w:cs="Arial" w:asciiTheme="minorEastAsia" w:hAnsiTheme="minorEastAsia"/>
          <w:b/>
          <w:bCs/>
        </w:rPr>
        <w:t xml:space="preserve"> 近6个月任意1个月依法缴纳税收完税证明 </w:t>
      </w:r>
      <w:r>
        <w:rPr>
          <w:rFonts w:cs="Arial" w:asciiTheme="minorEastAsia" w:hAnsiTheme="minorEastAsia"/>
          <w:b/>
          <w:bCs/>
        </w:rPr>
        <w:t>（复印件加盖单位公章）</w:t>
      </w:r>
    </w:p>
    <w:p w14:paraId="49DCB6A0">
      <w:pPr>
        <w:spacing w:line="360" w:lineRule="auto"/>
        <w:ind w:left="-1" w:leftChars="-1" w:hanging="1"/>
        <w:contextualSpacing/>
        <w:rPr>
          <w:rFonts w:cs="Arial" w:asciiTheme="minorEastAsia" w:hAnsiTheme="minorEastAsia"/>
          <w:b/>
          <w:bCs/>
        </w:rPr>
      </w:pPr>
      <w:r>
        <w:rPr>
          <w:rFonts w:hint="eastAsia" w:cs="Arial" w:asciiTheme="minorEastAsia" w:hAnsiTheme="minorEastAsia"/>
          <w:b/>
          <w:bCs/>
        </w:rPr>
        <w:t>附件4.</w:t>
      </w:r>
      <w:r>
        <w:rPr>
          <w:rFonts w:cs="Arial" w:asciiTheme="minorEastAsia" w:hAnsiTheme="minorEastAsia"/>
          <w:b/>
          <w:bCs/>
        </w:rPr>
        <w:t>7</w:t>
      </w:r>
      <w:r>
        <w:rPr>
          <w:rFonts w:hint="eastAsia" w:cs="Arial" w:asciiTheme="minorEastAsia" w:hAnsiTheme="minorEastAsia"/>
          <w:b/>
          <w:bCs/>
        </w:rPr>
        <w:t>供应商认为需要提供的其他商务资料。</w:t>
      </w:r>
    </w:p>
    <w:p w14:paraId="0EDA3337">
      <w:pPr>
        <w:spacing w:line="360" w:lineRule="auto"/>
        <w:ind w:left="-1" w:leftChars="-1" w:hanging="1"/>
        <w:contextualSpacing/>
        <w:rPr>
          <w:rFonts w:cs="Arial" w:asciiTheme="minorEastAsia" w:hAnsiTheme="minorEastAsia"/>
          <w:b/>
          <w:bCs/>
        </w:rPr>
      </w:pPr>
      <w:r>
        <w:rPr>
          <w:rFonts w:hint="eastAsia" w:cs="Arial" w:asciiTheme="minorEastAsia" w:hAnsiTheme="minorEastAsia"/>
          <w:b/>
          <w:bCs/>
        </w:rPr>
        <w:t>附件 5技术文件</w:t>
      </w:r>
    </w:p>
    <w:p w14:paraId="419DBC7F">
      <w:pPr>
        <w:spacing w:line="360" w:lineRule="auto"/>
        <w:ind w:left="-1" w:leftChars="-1" w:hanging="1"/>
        <w:contextualSpacing/>
        <w:rPr>
          <w:rFonts w:cs="Arial" w:asciiTheme="minorEastAsia" w:hAnsiTheme="minorEastAsia"/>
          <w:b/>
          <w:bCs/>
        </w:rPr>
      </w:pPr>
      <w:r>
        <w:rPr>
          <w:rFonts w:hint="eastAsia" w:cs="Arial" w:asciiTheme="minorEastAsia" w:hAnsiTheme="minorEastAsia"/>
          <w:b/>
          <w:bCs/>
        </w:rPr>
        <w:t>附件5.1项目实施方案；</w:t>
      </w:r>
    </w:p>
    <w:p w14:paraId="72C143CE">
      <w:pPr>
        <w:spacing w:line="360" w:lineRule="auto"/>
        <w:ind w:left="-1" w:leftChars="-1" w:hanging="1"/>
        <w:contextualSpacing/>
        <w:rPr>
          <w:rFonts w:cs="Arial" w:asciiTheme="minorEastAsia" w:hAnsiTheme="minorEastAsia"/>
          <w:b/>
          <w:bCs/>
        </w:rPr>
      </w:pPr>
      <w:r>
        <w:rPr>
          <w:rFonts w:hint="eastAsia" w:cs="Arial" w:asciiTheme="minorEastAsia" w:hAnsiTheme="minorEastAsia"/>
          <w:b/>
          <w:bCs/>
        </w:rPr>
        <w:t>附件5.2供应商认为需要提供的其它说明和资料。</w:t>
      </w:r>
    </w:p>
    <w:p w14:paraId="70605B25">
      <w:pPr>
        <w:spacing w:line="360" w:lineRule="auto"/>
        <w:ind w:left="-1" w:leftChars="-1" w:hanging="1"/>
        <w:contextualSpacing/>
        <w:rPr>
          <w:rFonts w:cs="Arial" w:asciiTheme="minorEastAsia" w:hAnsiTheme="minorEastAsia"/>
          <w:b/>
        </w:rPr>
      </w:pPr>
      <w:r>
        <w:rPr>
          <w:rFonts w:cs="Arial" w:asciiTheme="minorEastAsia" w:hAnsiTheme="minorEastAsia"/>
          <w:b/>
          <w:bCs/>
        </w:rPr>
        <w:t>*</w:t>
      </w:r>
      <w:r>
        <w:rPr>
          <w:rFonts w:hint="eastAsia" w:cs="Arial" w:asciiTheme="minorEastAsia" w:hAnsiTheme="minorEastAsia"/>
          <w:b/>
        </w:rPr>
        <w:t>供应商在“信用中国”网站（www.creditchina.gov.cn）和中国政府采购网</w:t>
      </w:r>
    </w:p>
    <w:p w14:paraId="1E715D90">
      <w:pPr>
        <w:spacing w:line="360" w:lineRule="auto"/>
        <w:ind w:left="-1" w:leftChars="-1" w:hanging="1"/>
        <w:contextualSpacing/>
        <w:rPr>
          <w:rFonts w:cs="Arial" w:asciiTheme="minorEastAsia" w:hAnsiTheme="minorEastAsia"/>
          <w:b/>
        </w:rPr>
      </w:pPr>
      <w:r>
        <w:rPr>
          <w:rFonts w:hint="eastAsia" w:cs="Arial" w:asciiTheme="minorEastAsia" w:hAnsiTheme="minorEastAsia"/>
          <w:b/>
        </w:rPr>
        <w:t>（www.ccgp.gov.cn）上被列入失信被执行人、重大税收违法案件当事人名单、政府采购严重违法失信行为记录名单的，不得参加投标；</w:t>
      </w:r>
    </w:p>
    <w:p w14:paraId="0177EBEA">
      <w:pPr>
        <w:spacing w:line="360" w:lineRule="auto"/>
        <w:ind w:left="964" w:hanging="964" w:hangingChars="400"/>
        <w:contextualSpacing/>
        <w:rPr>
          <w:rFonts w:cs="Arial" w:asciiTheme="minorEastAsia" w:hAnsiTheme="minorEastAsia"/>
          <w:b/>
        </w:rPr>
      </w:pPr>
      <w:r>
        <w:rPr>
          <w:rFonts w:cs="Arial" w:asciiTheme="minorEastAsia" w:hAnsiTheme="minorEastAsia"/>
          <w:b/>
        </w:rPr>
        <w:t>（响应文件中提供下述证明材料并加盖供应商公章：</w:t>
      </w:r>
    </w:p>
    <w:p w14:paraId="45E1FF92">
      <w:pPr>
        <w:spacing w:line="360" w:lineRule="auto"/>
        <w:ind w:leftChars="-1" w:hanging="2"/>
        <w:contextualSpacing/>
        <w:rPr>
          <w:rFonts w:cs="Arial" w:asciiTheme="minorEastAsia" w:hAnsiTheme="minorEastAsia"/>
          <w:b/>
        </w:rPr>
      </w:pPr>
      <w:r>
        <w:rPr>
          <w:rFonts w:hint="eastAsia" w:cs="Arial" w:asciiTheme="minorEastAsia" w:hAnsiTheme="minorEastAsia"/>
          <w:b/>
        </w:rPr>
        <w:t>“信用中国”网站（www.creditchina.gov.cn）和中国政府采购网（</w:t>
      </w:r>
      <w:r>
        <w:fldChar w:fldCharType="begin"/>
      </w:r>
      <w:r>
        <w:instrText xml:space="preserve"> HYPERLINK "http://www.ccgp.gov.cn" </w:instrText>
      </w:r>
      <w:r>
        <w:fldChar w:fldCharType="separate"/>
      </w:r>
      <w:r>
        <w:rPr>
          <w:rStyle w:val="52"/>
          <w:rFonts w:hint="eastAsia" w:cs="Arial" w:asciiTheme="minorEastAsia" w:hAnsiTheme="minorEastAsia"/>
          <w:b/>
        </w:rPr>
        <w:t>www.ccgp.gov.cn</w:t>
      </w:r>
      <w:r>
        <w:rPr>
          <w:rStyle w:val="52"/>
          <w:rFonts w:cs="Arial" w:asciiTheme="minorEastAsia" w:hAnsiTheme="minorEastAsia"/>
          <w:b/>
        </w:rPr>
        <w:fldChar w:fldCharType="end"/>
      </w:r>
      <w:r>
        <w:rPr>
          <w:rFonts w:hint="eastAsia" w:cs="Arial" w:asciiTheme="minorEastAsia" w:hAnsiTheme="minorEastAsia"/>
          <w:b/>
        </w:rPr>
        <w:t>）查询结果打印件）。</w:t>
      </w:r>
    </w:p>
    <w:p w14:paraId="7FAA8D6E">
      <w:pPr>
        <w:pStyle w:val="3"/>
        <w:spacing w:before="0" w:line="360" w:lineRule="auto"/>
        <w:jc w:val="both"/>
        <w:rPr>
          <w:rFonts w:cs="Arial" w:asciiTheme="minorEastAsia" w:hAnsiTheme="minorEastAsia" w:eastAsiaTheme="minorEastAsia"/>
          <w:b w:val="0"/>
          <w:i w:val="0"/>
        </w:rPr>
      </w:pPr>
      <w:r>
        <w:rPr>
          <w:rFonts w:cs="Arial" w:asciiTheme="minorEastAsia" w:hAnsiTheme="minorEastAsia" w:eastAsiaTheme="minorEastAsia"/>
          <w:i w:val="0"/>
          <w:sz w:val="24"/>
          <w:szCs w:val="24"/>
        </w:rPr>
        <w:t>附件6中小企业声明函</w:t>
      </w:r>
    </w:p>
    <w:p w14:paraId="57D0784E">
      <w:pPr>
        <w:spacing w:line="360" w:lineRule="auto"/>
        <w:ind w:hanging="2"/>
        <w:contextualSpacing/>
        <w:rPr>
          <w:rFonts w:cs="Arial" w:asciiTheme="minorEastAsia" w:hAnsiTheme="minorEastAsia"/>
          <w:b/>
        </w:rPr>
      </w:pPr>
      <w:r>
        <w:rPr>
          <w:rFonts w:hint="eastAsia" w:cs="Arial" w:asciiTheme="minorEastAsia" w:hAnsiTheme="minorEastAsia"/>
          <w:b/>
        </w:rPr>
        <w:t>请参与磋商供应商格外注意本表中加</w:t>
      </w:r>
      <w:r>
        <w:rPr>
          <w:rFonts w:cs="Arial" w:asciiTheme="minorEastAsia" w:hAnsiTheme="minorEastAsia"/>
          <w:b/>
        </w:rPr>
        <w:t>*</w:t>
      </w:r>
      <w:r>
        <w:rPr>
          <w:rFonts w:hint="eastAsia" w:cs="Arial" w:asciiTheme="minorEastAsia" w:hAnsiTheme="minorEastAsia"/>
          <w:b/>
        </w:rPr>
        <w:t>部分的内容，如果加</w:t>
      </w:r>
      <w:r>
        <w:rPr>
          <w:rFonts w:cs="Arial" w:asciiTheme="minorEastAsia" w:hAnsiTheme="minorEastAsia"/>
          <w:b/>
        </w:rPr>
        <w:t>*</w:t>
      </w:r>
      <w:r>
        <w:rPr>
          <w:rFonts w:hint="eastAsia" w:cs="Arial" w:asciiTheme="minorEastAsia" w:hAnsiTheme="minorEastAsia"/>
          <w:b/>
        </w:rPr>
        <w:t>内容未做出完全的实质性响应，或者经磋商小组要求澄清或补正后仍未做出实质性响应的，将导致磋商无效或者被拒绝。</w:t>
      </w:r>
    </w:p>
    <w:p w14:paraId="7F2B6556">
      <w:pPr>
        <w:spacing w:line="360" w:lineRule="auto"/>
        <w:ind w:hanging="2"/>
        <w:contextualSpacing/>
        <w:rPr>
          <w:rFonts w:cs="Arial" w:asciiTheme="minorEastAsia" w:hAnsiTheme="minorEastAsia"/>
        </w:rPr>
      </w:pPr>
      <w:r>
        <w:rPr>
          <w:rFonts w:hint="eastAsia" w:cs="Arial" w:asciiTheme="minorEastAsia" w:hAnsiTheme="minorEastAsia"/>
          <w:b/>
        </w:rPr>
        <w:t>供应商应在响应文件密封装袋前仔细核对相关内容，以避免给自己带来不利后果。</w:t>
      </w:r>
    </w:p>
    <w:p w14:paraId="1B7F6CF4">
      <w:pPr>
        <w:pStyle w:val="4"/>
        <w:spacing w:before="0" w:after="0" w:line="360" w:lineRule="auto"/>
        <w:contextualSpacing/>
        <w:rPr>
          <w:rFonts w:cs="Arial" w:asciiTheme="minorEastAsia" w:hAnsiTheme="minorEastAsia" w:eastAsiaTheme="minorEastAsia"/>
          <w:sz w:val="24"/>
          <w:szCs w:val="24"/>
        </w:rPr>
      </w:pPr>
      <w:bookmarkStart w:id="83" w:name="_Toc461209514"/>
      <w:bookmarkStart w:id="84" w:name="_Toc485048087"/>
      <w:bookmarkStart w:id="85" w:name="_Toc485065981"/>
      <w:bookmarkStart w:id="86" w:name="_Toc454288035"/>
      <w:bookmarkStart w:id="87" w:name="_Toc5351892"/>
      <w:r>
        <w:rPr>
          <w:rFonts w:cs="Arial" w:asciiTheme="minorEastAsia" w:hAnsiTheme="minorEastAsia" w:eastAsiaTheme="minorEastAsia"/>
          <w:sz w:val="24"/>
          <w:szCs w:val="24"/>
        </w:rPr>
        <w:t>11、响应文件格式</w:t>
      </w:r>
      <w:bookmarkEnd w:id="83"/>
      <w:bookmarkEnd w:id="84"/>
      <w:bookmarkEnd w:id="85"/>
      <w:bookmarkEnd w:id="86"/>
      <w:bookmarkEnd w:id="87"/>
    </w:p>
    <w:p w14:paraId="34525703">
      <w:pPr>
        <w:spacing w:line="360" w:lineRule="auto"/>
        <w:contextualSpacing/>
        <w:rPr>
          <w:rFonts w:cs="Arial" w:asciiTheme="minorEastAsia" w:hAnsiTheme="minorEastAsia"/>
          <w:szCs w:val="21"/>
        </w:rPr>
      </w:pPr>
      <w:r>
        <w:rPr>
          <w:rFonts w:cs="Arial" w:asciiTheme="minorEastAsia" w:hAnsiTheme="minorEastAsia"/>
          <w:szCs w:val="21"/>
        </w:rPr>
        <w:t>11.1供应商应按磋商文件附件中提供的响应文件格式逐项填写各文件并提交相应证明资料。</w:t>
      </w:r>
    </w:p>
    <w:p w14:paraId="6C7F3B54">
      <w:pPr>
        <w:pStyle w:val="4"/>
        <w:spacing w:before="0" w:after="0" w:line="360" w:lineRule="auto"/>
        <w:contextualSpacing/>
        <w:rPr>
          <w:rFonts w:cs="Arial" w:asciiTheme="minorEastAsia" w:hAnsiTheme="minorEastAsia" w:eastAsiaTheme="minorEastAsia"/>
          <w:sz w:val="24"/>
          <w:szCs w:val="24"/>
        </w:rPr>
      </w:pPr>
      <w:bookmarkStart w:id="88" w:name="_Toc5351893"/>
      <w:bookmarkStart w:id="89" w:name="_Toc461209515"/>
      <w:bookmarkStart w:id="90" w:name="_Toc485065982"/>
      <w:bookmarkStart w:id="91" w:name="_Toc454288036"/>
      <w:bookmarkStart w:id="92" w:name="_Toc485048088"/>
      <w:r>
        <w:rPr>
          <w:rFonts w:cs="Arial" w:asciiTheme="minorEastAsia" w:hAnsiTheme="minorEastAsia" w:eastAsiaTheme="minorEastAsia"/>
          <w:sz w:val="24"/>
          <w:szCs w:val="24"/>
        </w:rPr>
        <w:t>12、磋商报价</w:t>
      </w:r>
      <w:bookmarkEnd w:id="88"/>
      <w:bookmarkEnd w:id="89"/>
      <w:bookmarkEnd w:id="90"/>
      <w:bookmarkEnd w:id="91"/>
      <w:bookmarkEnd w:id="92"/>
    </w:p>
    <w:p w14:paraId="66B551F9">
      <w:pPr>
        <w:spacing w:line="360" w:lineRule="auto"/>
        <w:ind w:left="600" w:hanging="600" w:hangingChars="250"/>
        <w:contextualSpacing/>
        <w:rPr>
          <w:rFonts w:cs="Arial" w:asciiTheme="minorEastAsia" w:hAnsiTheme="minorEastAsia"/>
          <w:szCs w:val="21"/>
        </w:rPr>
      </w:pPr>
      <w:r>
        <w:rPr>
          <w:rFonts w:cs="Arial" w:asciiTheme="minorEastAsia" w:hAnsiTheme="minorEastAsia"/>
          <w:szCs w:val="21"/>
        </w:rPr>
        <w:t>12.1各供应商根据本单位情况按照磋商报价函的要求进行报价。</w:t>
      </w:r>
    </w:p>
    <w:p w14:paraId="5BC1FD50">
      <w:pPr>
        <w:pStyle w:val="18"/>
        <w:spacing w:line="360" w:lineRule="auto"/>
        <w:ind w:right="155"/>
        <w:rPr>
          <w:rFonts w:cs="Arial" w:asciiTheme="minorEastAsia" w:hAnsiTheme="minorEastAsia"/>
          <w:szCs w:val="21"/>
        </w:rPr>
      </w:pPr>
      <w:r>
        <w:rPr>
          <w:rFonts w:cs="Arial" w:asciiTheme="minorEastAsia" w:hAnsiTheme="minorEastAsia"/>
          <w:szCs w:val="21"/>
        </w:rPr>
        <w:t>12.2</w:t>
      </w:r>
      <w:r>
        <w:rPr>
          <w:rFonts w:hint="eastAsia" w:cs="Arial" w:asciiTheme="minorEastAsia" w:hAnsiTheme="minorEastAsia"/>
          <w:szCs w:val="21"/>
        </w:rPr>
        <w:t>本次采购对小型和微型企业产品的价格给予6%的扣除，监狱企业和残疾人福利性单位视同小型和微型企业价格给予6%的扣除，用扣除后的价格参与评审。（依据：《政府采购促进中小企业发展暂行办法》（财库[2011]181号）的规定）。</w:t>
      </w:r>
    </w:p>
    <w:p w14:paraId="27484F21">
      <w:pPr>
        <w:pStyle w:val="18"/>
        <w:spacing w:line="360" w:lineRule="auto"/>
        <w:ind w:right="155"/>
        <w:rPr>
          <w:rFonts w:cs="Arial" w:asciiTheme="minorEastAsia" w:hAnsiTheme="minorEastAsia"/>
          <w:szCs w:val="21"/>
        </w:rPr>
      </w:pPr>
      <w:r>
        <w:rPr>
          <w:rFonts w:hint="eastAsia" w:cs="Arial" w:asciiTheme="minorEastAsia" w:hAnsiTheme="minorEastAsia"/>
          <w:szCs w:val="21"/>
        </w:rPr>
        <w:t>参加政府采购活动的中小企业应当提供本办法规定的《中小企业声明函》和相应的证明材料。</w:t>
      </w:r>
    </w:p>
    <w:p w14:paraId="066A43A6">
      <w:pPr>
        <w:pStyle w:val="4"/>
        <w:spacing w:before="0" w:after="0" w:line="360" w:lineRule="auto"/>
        <w:contextualSpacing/>
        <w:rPr>
          <w:rFonts w:cs="Arial" w:asciiTheme="minorEastAsia" w:hAnsiTheme="minorEastAsia" w:eastAsiaTheme="minorEastAsia"/>
          <w:sz w:val="24"/>
          <w:szCs w:val="24"/>
        </w:rPr>
      </w:pPr>
      <w:bookmarkStart w:id="93" w:name="_Toc485065983"/>
      <w:bookmarkStart w:id="94" w:name="_Toc485048089"/>
      <w:bookmarkStart w:id="95" w:name="_Toc461209516"/>
      <w:bookmarkStart w:id="96" w:name="_Toc5351894"/>
      <w:bookmarkStart w:id="97" w:name="_Toc454288037"/>
      <w:r>
        <w:rPr>
          <w:rFonts w:cs="Arial" w:asciiTheme="minorEastAsia" w:hAnsiTheme="minorEastAsia" w:eastAsiaTheme="minorEastAsia"/>
          <w:sz w:val="24"/>
          <w:szCs w:val="24"/>
        </w:rPr>
        <w:t>13、磋商保证金</w:t>
      </w:r>
      <w:bookmarkEnd w:id="93"/>
      <w:bookmarkEnd w:id="94"/>
      <w:bookmarkEnd w:id="95"/>
      <w:bookmarkEnd w:id="96"/>
      <w:bookmarkEnd w:id="97"/>
    </w:p>
    <w:p w14:paraId="1C80F033">
      <w:pPr>
        <w:spacing w:line="360" w:lineRule="auto"/>
        <w:contextualSpacing/>
        <w:rPr>
          <w:rFonts w:cs="Arial" w:asciiTheme="minorEastAsia" w:hAnsiTheme="minorEastAsia"/>
          <w:szCs w:val="21"/>
        </w:rPr>
      </w:pPr>
      <w:r>
        <w:rPr>
          <w:rFonts w:cs="Arial" w:asciiTheme="minorEastAsia" w:hAnsiTheme="minorEastAsia"/>
          <w:szCs w:val="21"/>
        </w:rPr>
        <w:t>13.1</w:t>
      </w:r>
      <w:r>
        <w:rPr>
          <w:rFonts w:hint="eastAsia" w:cs="Arial" w:asciiTheme="minorEastAsia" w:hAnsiTheme="minorEastAsia"/>
          <w:szCs w:val="21"/>
        </w:rPr>
        <w:t>供应商须知前附表规定供应商提交磋商保证金的，供应商在递交响应文件的同时，应按供应商须知前附表规定的金额、担保形式和规定的磋商保证金格式递交磋商保证金，并作为其响应文件的组成部分。联合体投标的，其磋商保证金由牵头人递交，并应符合供应商须知前附表的规定。</w:t>
      </w:r>
    </w:p>
    <w:p w14:paraId="4CBF7436">
      <w:pPr>
        <w:spacing w:line="360" w:lineRule="auto"/>
        <w:contextualSpacing/>
        <w:rPr>
          <w:rFonts w:cs="Arial" w:asciiTheme="minorEastAsia" w:hAnsiTheme="minorEastAsia"/>
          <w:szCs w:val="21"/>
        </w:rPr>
      </w:pPr>
      <w:r>
        <w:rPr>
          <w:rFonts w:cs="Arial" w:asciiTheme="minorEastAsia" w:hAnsiTheme="minorEastAsia"/>
          <w:szCs w:val="21"/>
        </w:rPr>
        <w:t>1</w:t>
      </w:r>
      <w:r>
        <w:rPr>
          <w:rFonts w:hint="eastAsia" w:cs="Arial" w:asciiTheme="minorEastAsia" w:hAnsiTheme="minorEastAsia"/>
          <w:szCs w:val="21"/>
        </w:rPr>
        <w:t>3.2　供应商提交磋商保证金不得存在以下情形之一：</w:t>
      </w:r>
    </w:p>
    <w:p w14:paraId="4B847092">
      <w:pPr>
        <w:spacing w:line="360" w:lineRule="auto"/>
        <w:contextualSpacing/>
        <w:rPr>
          <w:rFonts w:cs="Arial" w:asciiTheme="minorEastAsia" w:hAnsiTheme="minorEastAsia"/>
          <w:szCs w:val="21"/>
        </w:rPr>
      </w:pPr>
      <w:r>
        <w:rPr>
          <w:rFonts w:hint="eastAsia" w:cs="Arial" w:asciiTheme="minorEastAsia" w:hAnsiTheme="minorEastAsia"/>
          <w:szCs w:val="21"/>
        </w:rPr>
        <w:t>（1）</w:t>
      </w:r>
      <w:r>
        <w:rPr>
          <w:rFonts w:cs="Arial" w:asciiTheme="minorEastAsia" w:hAnsiTheme="minorEastAsia"/>
          <w:szCs w:val="21"/>
        </w:rPr>
        <w:t>磋商保证金</w:t>
      </w:r>
      <w:r>
        <w:rPr>
          <w:rFonts w:hint="eastAsia" w:cs="Arial" w:asciiTheme="minorEastAsia" w:hAnsiTheme="minorEastAsia"/>
          <w:szCs w:val="21"/>
        </w:rPr>
        <w:t>的</w:t>
      </w:r>
      <w:r>
        <w:rPr>
          <w:rFonts w:cs="Arial" w:asciiTheme="minorEastAsia" w:hAnsiTheme="minorEastAsia"/>
          <w:szCs w:val="21"/>
        </w:rPr>
        <w:t>有效期</w:t>
      </w:r>
      <w:r>
        <w:rPr>
          <w:rFonts w:hint="eastAsia" w:cs="Arial" w:asciiTheme="minorEastAsia" w:hAnsiTheme="minorEastAsia"/>
          <w:szCs w:val="21"/>
        </w:rPr>
        <w:t>不符合</w:t>
      </w:r>
      <w:r>
        <w:rPr>
          <w:rFonts w:cs="Arial" w:asciiTheme="minorEastAsia" w:hAnsiTheme="minorEastAsia"/>
          <w:szCs w:val="21"/>
        </w:rPr>
        <w:t>磋商文件规定</w:t>
      </w:r>
      <w:r>
        <w:rPr>
          <w:rFonts w:hint="eastAsia" w:cs="Arial" w:asciiTheme="minorEastAsia" w:hAnsiTheme="minorEastAsia"/>
          <w:szCs w:val="21"/>
        </w:rPr>
        <w:t>；</w:t>
      </w:r>
    </w:p>
    <w:p w14:paraId="35ADB480">
      <w:pPr>
        <w:spacing w:line="360" w:lineRule="auto"/>
        <w:contextualSpacing/>
        <w:rPr>
          <w:rFonts w:cs="Arial" w:asciiTheme="minorEastAsia" w:hAnsiTheme="minorEastAsia"/>
          <w:szCs w:val="21"/>
        </w:rPr>
      </w:pPr>
      <w:r>
        <w:rPr>
          <w:rFonts w:hint="eastAsia" w:cs="Arial" w:asciiTheme="minorEastAsia" w:hAnsiTheme="minorEastAsia"/>
          <w:szCs w:val="21"/>
        </w:rPr>
        <w:t>（2）以保证金的形式出具时，出具人与被保证的供应商名称不一致，或以保函的形式出具时，被保证人与该供应商名称不一致；</w:t>
      </w:r>
    </w:p>
    <w:p w14:paraId="47D50789">
      <w:pPr>
        <w:spacing w:line="360" w:lineRule="auto"/>
        <w:contextualSpacing/>
        <w:rPr>
          <w:rFonts w:cs="Arial" w:asciiTheme="minorEastAsia" w:hAnsiTheme="minorEastAsia"/>
          <w:szCs w:val="21"/>
        </w:rPr>
      </w:pPr>
      <w:r>
        <w:rPr>
          <w:rFonts w:hint="eastAsia" w:cs="Arial" w:asciiTheme="minorEastAsia" w:hAnsiTheme="minorEastAsia"/>
          <w:szCs w:val="21"/>
        </w:rPr>
        <w:t>（</w:t>
      </w:r>
      <w:r>
        <w:rPr>
          <w:rFonts w:cs="Arial" w:asciiTheme="minorEastAsia" w:hAnsiTheme="minorEastAsia"/>
          <w:szCs w:val="21"/>
        </w:rPr>
        <w:t>3</w:t>
      </w:r>
      <w:r>
        <w:rPr>
          <w:rFonts w:hint="eastAsia" w:cs="Arial" w:asciiTheme="minorEastAsia" w:hAnsiTheme="minorEastAsia"/>
          <w:szCs w:val="21"/>
        </w:rPr>
        <w:t>）磋商保证金以保函形式出具时，担保机构不是合法的担保机构；</w:t>
      </w:r>
    </w:p>
    <w:p w14:paraId="1A452307">
      <w:pPr>
        <w:spacing w:line="360" w:lineRule="auto"/>
        <w:contextualSpacing/>
        <w:rPr>
          <w:rFonts w:cs="Arial" w:asciiTheme="minorEastAsia" w:hAnsiTheme="minorEastAsia"/>
          <w:szCs w:val="21"/>
        </w:rPr>
      </w:pPr>
      <w:r>
        <w:rPr>
          <w:rFonts w:hint="eastAsia" w:cs="Arial" w:asciiTheme="minorEastAsia" w:hAnsiTheme="minorEastAsia"/>
          <w:szCs w:val="21"/>
        </w:rPr>
        <w:t>（</w:t>
      </w:r>
      <w:r>
        <w:rPr>
          <w:rFonts w:cs="Arial" w:asciiTheme="minorEastAsia" w:hAnsiTheme="minorEastAsia"/>
          <w:szCs w:val="21"/>
        </w:rPr>
        <w:t>4</w:t>
      </w:r>
      <w:r>
        <w:rPr>
          <w:rFonts w:hint="eastAsia" w:cs="Arial" w:asciiTheme="minorEastAsia" w:hAnsiTheme="minorEastAsia"/>
          <w:szCs w:val="21"/>
        </w:rPr>
        <w:t>）以现金或者支票形式提交的磋商保证金不是从供应商基本账户转出的；</w:t>
      </w:r>
    </w:p>
    <w:p w14:paraId="61F97645">
      <w:pPr>
        <w:spacing w:line="360" w:lineRule="auto"/>
        <w:contextualSpacing/>
        <w:rPr>
          <w:rFonts w:cs="Arial" w:asciiTheme="minorEastAsia" w:hAnsiTheme="minorEastAsia"/>
          <w:szCs w:val="21"/>
        </w:rPr>
      </w:pPr>
      <w:r>
        <w:rPr>
          <w:rFonts w:hint="eastAsia" w:cs="Arial" w:asciiTheme="minorEastAsia" w:hAnsiTheme="minorEastAsia"/>
          <w:szCs w:val="21"/>
        </w:rPr>
        <w:t>（</w:t>
      </w:r>
      <w:r>
        <w:rPr>
          <w:rFonts w:cs="Arial" w:asciiTheme="minorEastAsia" w:hAnsiTheme="minorEastAsia"/>
          <w:szCs w:val="21"/>
        </w:rPr>
        <w:t>5</w:t>
      </w:r>
      <w:r>
        <w:rPr>
          <w:rFonts w:hint="eastAsia" w:cs="Arial" w:asciiTheme="minorEastAsia" w:hAnsiTheme="minorEastAsia"/>
          <w:szCs w:val="21"/>
        </w:rPr>
        <w:t>）磋商保证金</w:t>
      </w:r>
      <w:r>
        <w:rPr>
          <w:rFonts w:cs="Arial" w:asciiTheme="minorEastAsia" w:hAnsiTheme="minorEastAsia"/>
          <w:szCs w:val="21"/>
        </w:rPr>
        <w:t>以保函形式出具</w:t>
      </w:r>
      <w:r>
        <w:rPr>
          <w:rFonts w:hint="eastAsia" w:cs="Arial" w:asciiTheme="minorEastAsia" w:hAnsiTheme="minorEastAsia"/>
          <w:szCs w:val="21"/>
        </w:rPr>
        <w:t>时</w:t>
      </w:r>
      <w:r>
        <w:rPr>
          <w:rFonts w:cs="Arial" w:asciiTheme="minorEastAsia" w:hAnsiTheme="minorEastAsia"/>
          <w:szCs w:val="21"/>
        </w:rPr>
        <w:t>，保函的实质性条款不符合磋商文件规定</w:t>
      </w:r>
      <w:r>
        <w:rPr>
          <w:rFonts w:hint="eastAsia" w:cs="Arial" w:asciiTheme="minorEastAsia" w:hAnsiTheme="minorEastAsia"/>
          <w:szCs w:val="21"/>
        </w:rPr>
        <w:t>；</w:t>
      </w:r>
      <w:r>
        <w:rPr>
          <w:rFonts w:cs="Arial" w:asciiTheme="minorEastAsia" w:hAnsiTheme="minorEastAsia"/>
          <w:szCs w:val="21"/>
        </w:rPr>
        <w:t xml:space="preserve"> </w:t>
      </w:r>
    </w:p>
    <w:p w14:paraId="601075E8">
      <w:pPr>
        <w:spacing w:line="360" w:lineRule="auto"/>
        <w:contextualSpacing/>
        <w:rPr>
          <w:rFonts w:cs="Arial" w:asciiTheme="minorEastAsia" w:hAnsiTheme="minorEastAsia"/>
          <w:szCs w:val="21"/>
        </w:rPr>
      </w:pPr>
      <w:r>
        <w:rPr>
          <w:rFonts w:hint="eastAsia" w:cs="Arial" w:asciiTheme="minorEastAsia" w:hAnsiTheme="minorEastAsia"/>
          <w:szCs w:val="21"/>
        </w:rPr>
        <w:t>（</w:t>
      </w:r>
      <w:r>
        <w:rPr>
          <w:rFonts w:cs="Arial" w:asciiTheme="minorEastAsia" w:hAnsiTheme="minorEastAsia"/>
          <w:szCs w:val="21"/>
        </w:rPr>
        <w:t>6</w:t>
      </w:r>
      <w:r>
        <w:rPr>
          <w:rFonts w:hint="eastAsia" w:cs="Arial" w:asciiTheme="minorEastAsia" w:hAnsiTheme="minorEastAsia"/>
          <w:szCs w:val="21"/>
        </w:rPr>
        <w:t>）其他情形：见</w:t>
      </w:r>
      <w:r>
        <w:rPr>
          <w:rFonts w:cs="Arial" w:asciiTheme="minorEastAsia" w:hAnsiTheme="minorEastAsia"/>
          <w:szCs w:val="21"/>
        </w:rPr>
        <w:t>供应商须知前附表</w:t>
      </w:r>
      <w:r>
        <w:rPr>
          <w:rFonts w:hint="eastAsia" w:cs="Arial" w:asciiTheme="minorEastAsia" w:hAnsiTheme="minorEastAsia"/>
          <w:szCs w:val="21"/>
        </w:rPr>
        <w:t>。</w:t>
      </w:r>
    </w:p>
    <w:p w14:paraId="7C421DC6">
      <w:pPr>
        <w:spacing w:line="360" w:lineRule="auto"/>
        <w:contextualSpacing/>
        <w:rPr>
          <w:rFonts w:cs="Arial" w:asciiTheme="minorEastAsia" w:hAnsiTheme="minorEastAsia"/>
          <w:szCs w:val="21"/>
        </w:rPr>
      </w:pPr>
      <w:r>
        <w:rPr>
          <w:rFonts w:cs="Arial" w:asciiTheme="minorEastAsia" w:hAnsiTheme="minorEastAsia"/>
          <w:szCs w:val="21"/>
        </w:rPr>
        <w:t>1</w:t>
      </w:r>
      <w:r>
        <w:rPr>
          <w:rFonts w:hint="eastAsia" w:cs="Arial" w:asciiTheme="minorEastAsia" w:hAnsiTheme="minorEastAsia"/>
          <w:szCs w:val="21"/>
        </w:rPr>
        <w:t>3.3　供应商应当将磋商保证金缴纳凭证的复印件放入响应文件中。</w:t>
      </w:r>
    </w:p>
    <w:p w14:paraId="400DF799">
      <w:pPr>
        <w:spacing w:line="360" w:lineRule="auto"/>
        <w:contextualSpacing/>
        <w:rPr>
          <w:rFonts w:cs="Arial" w:asciiTheme="minorEastAsia" w:hAnsiTheme="minorEastAsia"/>
          <w:szCs w:val="21"/>
        </w:rPr>
      </w:pPr>
      <w:r>
        <w:rPr>
          <w:rFonts w:cs="Arial" w:asciiTheme="minorEastAsia" w:hAnsiTheme="minorEastAsia"/>
          <w:szCs w:val="21"/>
        </w:rPr>
        <w:t>1</w:t>
      </w:r>
      <w:r>
        <w:rPr>
          <w:rFonts w:hint="eastAsia" w:cs="Arial" w:asciiTheme="minorEastAsia" w:hAnsiTheme="minorEastAsia"/>
          <w:szCs w:val="21"/>
        </w:rPr>
        <w:t>3.4　磋商保证金有效期应当与投标有效期一致。</w:t>
      </w:r>
    </w:p>
    <w:p w14:paraId="56091350">
      <w:pPr>
        <w:spacing w:line="360" w:lineRule="auto"/>
        <w:contextualSpacing/>
        <w:rPr>
          <w:rFonts w:cs="Arial" w:asciiTheme="minorEastAsia" w:hAnsiTheme="minorEastAsia"/>
          <w:szCs w:val="21"/>
        </w:rPr>
      </w:pPr>
      <w:r>
        <w:rPr>
          <w:rFonts w:cs="Arial" w:asciiTheme="minorEastAsia" w:hAnsiTheme="minorEastAsia"/>
          <w:szCs w:val="21"/>
        </w:rPr>
        <w:t>1</w:t>
      </w:r>
      <w:r>
        <w:rPr>
          <w:rFonts w:hint="eastAsia" w:cs="Arial" w:asciiTheme="minorEastAsia" w:hAnsiTheme="minorEastAsia"/>
          <w:szCs w:val="21"/>
        </w:rPr>
        <w:t>3.5　采购人与成交人签订合同后5个工作日内，向未成交的供应商和成交人退还磋商保证金。</w:t>
      </w:r>
      <w:r>
        <w:rPr>
          <w:rFonts w:cs="Arial" w:asciiTheme="minorEastAsia" w:hAnsiTheme="minorEastAsia"/>
          <w:szCs w:val="21"/>
        </w:rPr>
        <w:t>磋商保证金以可产生</w:t>
      </w:r>
      <w:r>
        <w:rPr>
          <w:rFonts w:hint="eastAsia" w:cs="Arial" w:asciiTheme="minorEastAsia" w:hAnsiTheme="minorEastAsia"/>
          <w:szCs w:val="21"/>
        </w:rPr>
        <w:t>利</w:t>
      </w:r>
      <w:r>
        <w:rPr>
          <w:rFonts w:cs="Arial" w:asciiTheme="minorEastAsia" w:hAnsiTheme="minorEastAsia"/>
          <w:szCs w:val="21"/>
        </w:rPr>
        <w:t>息的保证金形式提交的，采购人应当按供应商须知前附表的规定退还磋商保证金的利息</w:t>
      </w:r>
      <w:r>
        <w:rPr>
          <w:rFonts w:hint="eastAsia" w:cs="Arial" w:asciiTheme="minorEastAsia" w:hAnsiTheme="minorEastAsia"/>
          <w:szCs w:val="21"/>
        </w:rPr>
        <w:t>。</w:t>
      </w:r>
    </w:p>
    <w:p w14:paraId="4B6F8C1B">
      <w:pPr>
        <w:spacing w:line="360" w:lineRule="auto"/>
        <w:contextualSpacing/>
        <w:rPr>
          <w:rFonts w:cs="Arial" w:asciiTheme="minorEastAsia" w:hAnsiTheme="minorEastAsia"/>
          <w:szCs w:val="21"/>
        </w:rPr>
      </w:pPr>
      <w:r>
        <w:rPr>
          <w:rFonts w:cs="Arial" w:asciiTheme="minorEastAsia" w:hAnsiTheme="minorEastAsia"/>
          <w:szCs w:val="21"/>
        </w:rPr>
        <w:t>1</w:t>
      </w:r>
      <w:r>
        <w:rPr>
          <w:rFonts w:hint="eastAsia" w:cs="Arial" w:asciiTheme="minorEastAsia" w:hAnsiTheme="minorEastAsia"/>
          <w:szCs w:val="21"/>
        </w:rPr>
        <w:t xml:space="preserve">3.6　有下列情形之一的，磋商保证金将不予退还： </w:t>
      </w:r>
    </w:p>
    <w:p w14:paraId="1BA89043">
      <w:pPr>
        <w:spacing w:line="360" w:lineRule="auto"/>
        <w:contextualSpacing/>
        <w:rPr>
          <w:rFonts w:cs="Arial" w:asciiTheme="minorEastAsia" w:hAnsiTheme="minorEastAsia"/>
          <w:szCs w:val="21"/>
        </w:rPr>
      </w:pPr>
      <w:r>
        <w:rPr>
          <w:rFonts w:hint="eastAsia" w:cs="Arial" w:asciiTheme="minorEastAsia" w:hAnsiTheme="minorEastAsia"/>
          <w:szCs w:val="21"/>
        </w:rPr>
        <w:t>（1）供应商在规定的投标有效期内撤销或修改其响应文件；</w:t>
      </w:r>
    </w:p>
    <w:p w14:paraId="545A974E">
      <w:pPr>
        <w:spacing w:line="360" w:lineRule="auto"/>
        <w:contextualSpacing/>
        <w:rPr>
          <w:rFonts w:cs="Arial" w:asciiTheme="minorEastAsia" w:hAnsiTheme="minorEastAsia"/>
          <w:szCs w:val="21"/>
        </w:rPr>
      </w:pPr>
      <w:r>
        <w:rPr>
          <w:rFonts w:hint="eastAsia" w:cs="Arial" w:asciiTheme="minorEastAsia" w:hAnsiTheme="minorEastAsia"/>
          <w:szCs w:val="21"/>
        </w:rPr>
        <w:t>（2）成交人在收到成交通知书后，无正当理由拒签合同协议书或未按磋商文件规定提交履约担保。</w:t>
      </w:r>
    </w:p>
    <w:p w14:paraId="6ED7D3DF">
      <w:pPr>
        <w:spacing w:line="360" w:lineRule="auto"/>
        <w:rPr>
          <w:rFonts w:cs="Arial" w:asciiTheme="minorEastAsia" w:hAnsiTheme="minorEastAsia"/>
          <w:szCs w:val="21"/>
        </w:rPr>
      </w:pPr>
    </w:p>
    <w:p w14:paraId="032F8FE6">
      <w:pPr>
        <w:pStyle w:val="4"/>
        <w:spacing w:before="0" w:after="0" w:line="360" w:lineRule="auto"/>
        <w:contextualSpacing/>
        <w:rPr>
          <w:rFonts w:cs="Arial" w:asciiTheme="minorEastAsia" w:hAnsiTheme="minorEastAsia" w:eastAsiaTheme="minorEastAsia"/>
          <w:sz w:val="24"/>
          <w:szCs w:val="24"/>
        </w:rPr>
      </w:pPr>
      <w:bookmarkStart w:id="98" w:name="_Toc5351895"/>
      <w:bookmarkStart w:id="99" w:name="_Toc454288038"/>
      <w:bookmarkStart w:id="100" w:name="_Toc485048090"/>
      <w:bookmarkStart w:id="101" w:name="_Toc461209517"/>
      <w:bookmarkStart w:id="102" w:name="_Toc485065984"/>
      <w:r>
        <w:rPr>
          <w:rFonts w:cs="Arial" w:asciiTheme="minorEastAsia" w:hAnsiTheme="minorEastAsia" w:eastAsiaTheme="minorEastAsia"/>
          <w:sz w:val="24"/>
          <w:szCs w:val="24"/>
        </w:rPr>
        <w:t>14、磋商有效期</w:t>
      </w:r>
      <w:bookmarkEnd w:id="98"/>
      <w:bookmarkEnd w:id="99"/>
      <w:bookmarkEnd w:id="100"/>
      <w:bookmarkEnd w:id="101"/>
      <w:bookmarkEnd w:id="102"/>
    </w:p>
    <w:p w14:paraId="6C1A057B">
      <w:pPr>
        <w:spacing w:line="360" w:lineRule="auto"/>
        <w:contextualSpacing/>
        <w:rPr>
          <w:rFonts w:cs="Arial" w:asciiTheme="minorEastAsia" w:hAnsiTheme="minorEastAsia"/>
          <w:szCs w:val="21"/>
        </w:rPr>
      </w:pPr>
      <w:r>
        <w:rPr>
          <w:rFonts w:cs="Arial" w:asciiTheme="minorEastAsia" w:hAnsiTheme="minorEastAsia"/>
          <w:szCs w:val="21"/>
        </w:rPr>
        <w:t>14.1 磋商有效期为 90天（从响应文件提交截止之日算起）。响应文件的有效期不足本须知规定的有效期的，将被视为非实质响应性响应文件，采购人有权拒绝其投标申请。</w:t>
      </w:r>
    </w:p>
    <w:p w14:paraId="33A80B3C">
      <w:pPr>
        <w:spacing w:line="360" w:lineRule="auto"/>
        <w:contextualSpacing/>
        <w:rPr>
          <w:rFonts w:cs="Arial" w:asciiTheme="minorEastAsia" w:hAnsiTheme="minorEastAsia"/>
          <w:szCs w:val="21"/>
        </w:rPr>
      </w:pPr>
      <w:r>
        <w:rPr>
          <w:rFonts w:cs="Arial" w:asciiTheme="minorEastAsia" w:hAnsiTheme="minorEastAsia"/>
          <w:szCs w:val="21"/>
        </w:rPr>
        <w:t>14.2 特殊情况下，采购人可于响应文件有效期满之前要求供应商同意延长有效期，要求与答复均应为书面形式。供应商可以拒绝上述要求。对于同意该要求的供应商，既不要求也不允许其修改响应文件，但将要求其相应延长磋商保证金的有效期。</w:t>
      </w:r>
    </w:p>
    <w:p w14:paraId="5404B4B4">
      <w:pPr>
        <w:pStyle w:val="4"/>
        <w:spacing w:before="0" w:after="0" w:line="360" w:lineRule="auto"/>
        <w:contextualSpacing/>
        <w:rPr>
          <w:rFonts w:cs="Arial" w:asciiTheme="minorEastAsia" w:hAnsiTheme="minorEastAsia" w:eastAsiaTheme="minorEastAsia"/>
          <w:sz w:val="24"/>
          <w:szCs w:val="24"/>
        </w:rPr>
      </w:pPr>
      <w:bookmarkStart w:id="103" w:name="_Toc485048091"/>
      <w:bookmarkStart w:id="104" w:name="_Toc461209518"/>
      <w:bookmarkStart w:id="105" w:name="_Toc5351896"/>
      <w:bookmarkStart w:id="106" w:name="_Toc454288039"/>
      <w:bookmarkStart w:id="107" w:name="_Toc485065985"/>
      <w:r>
        <w:rPr>
          <w:rFonts w:cs="Arial" w:asciiTheme="minorEastAsia" w:hAnsiTheme="minorEastAsia" w:eastAsiaTheme="minorEastAsia"/>
          <w:sz w:val="24"/>
          <w:szCs w:val="24"/>
        </w:rPr>
        <w:t>15</w:t>
      </w:r>
      <w:r>
        <w:rPr>
          <w:rFonts w:hint="eastAsia" w:cs="Arial" w:asciiTheme="minorEastAsia" w:hAnsiTheme="minorEastAsia" w:eastAsiaTheme="minorEastAsia"/>
          <w:sz w:val="24"/>
          <w:szCs w:val="24"/>
        </w:rPr>
        <w:t>、</w:t>
      </w:r>
      <w:r>
        <w:rPr>
          <w:rFonts w:cs="Arial" w:asciiTheme="minorEastAsia" w:hAnsiTheme="minorEastAsia" w:eastAsiaTheme="minorEastAsia"/>
          <w:sz w:val="24"/>
          <w:szCs w:val="24"/>
        </w:rPr>
        <w:t>响应文件的签署及规定</w:t>
      </w:r>
      <w:bookmarkEnd w:id="103"/>
      <w:bookmarkEnd w:id="104"/>
      <w:bookmarkEnd w:id="105"/>
      <w:bookmarkEnd w:id="106"/>
      <w:bookmarkEnd w:id="107"/>
    </w:p>
    <w:p w14:paraId="2B9F0E76">
      <w:pPr>
        <w:spacing w:line="360" w:lineRule="auto"/>
        <w:contextualSpacing/>
        <w:rPr>
          <w:rFonts w:cs="Arial" w:asciiTheme="minorEastAsia" w:hAnsiTheme="minorEastAsia"/>
          <w:szCs w:val="21"/>
        </w:rPr>
      </w:pPr>
      <w:r>
        <w:rPr>
          <w:rFonts w:cs="Arial" w:asciiTheme="minorEastAsia" w:hAnsiTheme="minorEastAsia"/>
          <w:szCs w:val="21"/>
        </w:rPr>
        <w:t>15.1 响应文件正本须是打印文件。响应文件应由供应商法定代表人或经法定代表人正式授权的供应商代表在“磋商文件”要求的地方签字或加盖印章。</w:t>
      </w:r>
      <w:r>
        <w:rPr>
          <w:rFonts w:hint="eastAsia" w:cs="Arial" w:asciiTheme="minorEastAsia" w:hAnsiTheme="minorEastAsia"/>
          <w:szCs w:val="21"/>
        </w:rPr>
        <w:t>响应文件副本可以是正本的复印件。</w:t>
      </w:r>
      <w:r>
        <w:rPr>
          <w:rFonts w:cs="Arial" w:asciiTheme="minorEastAsia" w:hAnsiTheme="minorEastAsia"/>
          <w:szCs w:val="21"/>
        </w:rPr>
        <w:t>正本和副本存在不一致时，以正本为准。</w:t>
      </w:r>
    </w:p>
    <w:p w14:paraId="42EE2728">
      <w:pPr>
        <w:spacing w:line="360" w:lineRule="auto"/>
        <w:contextualSpacing/>
        <w:rPr>
          <w:rFonts w:cs="Arial" w:asciiTheme="minorEastAsia" w:hAnsiTheme="minorEastAsia"/>
          <w:szCs w:val="21"/>
        </w:rPr>
      </w:pPr>
      <w:r>
        <w:rPr>
          <w:rFonts w:cs="Arial" w:asciiTheme="minorEastAsia" w:hAnsiTheme="minorEastAsia"/>
          <w:szCs w:val="21"/>
        </w:rPr>
        <w:t>15.2 除供应商对错处作必要修改外，响应文件中不许有加行、涂抹或改写。若有修改须由签署响应文件的人在旁边签字才有效。</w:t>
      </w:r>
    </w:p>
    <w:p w14:paraId="00499ED0">
      <w:pPr>
        <w:spacing w:line="360" w:lineRule="auto"/>
        <w:contextualSpacing/>
        <w:rPr>
          <w:rFonts w:cs="Arial" w:asciiTheme="minorEastAsia" w:hAnsiTheme="minorEastAsia"/>
          <w:szCs w:val="21"/>
        </w:rPr>
      </w:pPr>
      <w:r>
        <w:rPr>
          <w:rFonts w:cs="Arial" w:asciiTheme="minorEastAsia" w:hAnsiTheme="minorEastAsia"/>
          <w:szCs w:val="21"/>
        </w:rPr>
        <w:t>15.3 采购人拒绝接受以电报、电话、传真、电子邮件形式的响应文件。</w:t>
      </w:r>
    </w:p>
    <w:p w14:paraId="0D769328">
      <w:pPr>
        <w:pStyle w:val="4"/>
        <w:spacing w:before="0" w:after="0" w:line="360" w:lineRule="auto"/>
        <w:contextualSpacing/>
        <w:rPr>
          <w:rFonts w:cs="Arial" w:asciiTheme="minorEastAsia" w:hAnsiTheme="minorEastAsia" w:eastAsiaTheme="minorEastAsia"/>
          <w:sz w:val="24"/>
          <w:szCs w:val="24"/>
        </w:rPr>
      </w:pPr>
      <w:bookmarkStart w:id="108" w:name="_Toc461209519"/>
      <w:bookmarkStart w:id="109" w:name="_Toc485048092"/>
      <w:bookmarkStart w:id="110" w:name="_Toc485065986"/>
      <w:bookmarkStart w:id="111" w:name="_Toc5351897"/>
      <w:bookmarkStart w:id="112" w:name="_Toc454288040"/>
      <w:r>
        <w:rPr>
          <w:rFonts w:cs="Arial" w:asciiTheme="minorEastAsia" w:hAnsiTheme="minorEastAsia" w:eastAsiaTheme="minorEastAsia"/>
          <w:sz w:val="24"/>
          <w:szCs w:val="24"/>
        </w:rPr>
        <w:t>五、响应文件的递交</w:t>
      </w:r>
      <w:bookmarkEnd w:id="108"/>
      <w:bookmarkEnd w:id="109"/>
      <w:bookmarkEnd w:id="110"/>
      <w:bookmarkEnd w:id="111"/>
      <w:bookmarkEnd w:id="112"/>
    </w:p>
    <w:p w14:paraId="43407C93">
      <w:pPr>
        <w:pStyle w:val="4"/>
        <w:spacing w:before="0" w:after="0" w:line="360" w:lineRule="auto"/>
        <w:contextualSpacing/>
        <w:rPr>
          <w:rFonts w:cs="Arial" w:asciiTheme="minorEastAsia" w:hAnsiTheme="minorEastAsia" w:eastAsiaTheme="minorEastAsia"/>
          <w:sz w:val="24"/>
          <w:szCs w:val="24"/>
        </w:rPr>
      </w:pPr>
      <w:bookmarkStart w:id="113" w:name="_Toc485048093"/>
      <w:bookmarkStart w:id="114" w:name="_Toc461209520"/>
      <w:bookmarkStart w:id="115" w:name="_Toc5351898"/>
      <w:bookmarkStart w:id="116" w:name="_Toc485065987"/>
      <w:bookmarkStart w:id="117" w:name="_Toc454288041"/>
      <w:r>
        <w:rPr>
          <w:rFonts w:cs="Arial" w:asciiTheme="minorEastAsia" w:hAnsiTheme="minorEastAsia" w:eastAsiaTheme="minorEastAsia"/>
          <w:sz w:val="24"/>
          <w:szCs w:val="24"/>
        </w:rPr>
        <w:t>16、响应文件的数量、包装和标记</w:t>
      </w:r>
      <w:bookmarkEnd w:id="113"/>
      <w:bookmarkEnd w:id="114"/>
      <w:bookmarkEnd w:id="115"/>
      <w:bookmarkEnd w:id="116"/>
      <w:bookmarkEnd w:id="117"/>
    </w:p>
    <w:p w14:paraId="092D97EC">
      <w:pPr>
        <w:spacing w:line="360" w:lineRule="auto"/>
        <w:contextualSpacing/>
        <w:rPr>
          <w:rFonts w:cs="Arial" w:asciiTheme="minorEastAsia" w:hAnsiTheme="minorEastAsia"/>
          <w:szCs w:val="21"/>
        </w:rPr>
      </w:pPr>
      <w:r>
        <w:rPr>
          <w:rFonts w:cs="Arial" w:asciiTheme="minorEastAsia" w:hAnsiTheme="minorEastAsia"/>
          <w:szCs w:val="21"/>
        </w:rPr>
        <w:t>16.1 供应商应提交正本“响应文件”、副本“响应文件”。响应文件需胶装，每套“响应文件”封面的右上角应标明“正本”或“副本”。正本和副本存在不一致时，以正本为准。</w:t>
      </w:r>
    </w:p>
    <w:p w14:paraId="6630F9A2">
      <w:pPr>
        <w:spacing w:line="360" w:lineRule="auto"/>
        <w:contextualSpacing/>
        <w:rPr>
          <w:rFonts w:cs="Arial" w:asciiTheme="minorEastAsia" w:hAnsiTheme="minorEastAsia"/>
          <w:szCs w:val="21"/>
        </w:rPr>
      </w:pPr>
      <w:r>
        <w:rPr>
          <w:rFonts w:cs="Arial" w:asciiTheme="minorEastAsia" w:hAnsiTheme="minorEastAsia"/>
          <w:szCs w:val="21"/>
        </w:rPr>
        <w:t>16.2 供应商应将响应文件正本和副本用信封或文件盒（箱）密封包装于一件包装内，封口处应有投标单位公章,封皮正面标明项目编号、项目名称、供应商名称。</w:t>
      </w:r>
    </w:p>
    <w:p w14:paraId="1811DABF">
      <w:pPr>
        <w:spacing w:line="360" w:lineRule="auto"/>
        <w:contextualSpacing/>
        <w:rPr>
          <w:rFonts w:cs="Arial" w:asciiTheme="minorEastAsia" w:hAnsiTheme="minorEastAsia"/>
          <w:szCs w:val="21"/>
        </w:rPr>
      </w:pPr>
      <w:r>
        <w:rPr>
          <w:rFonts w:cs="Arial" w:asciiTheme="minorEastAsia" w:hAnsiTheme="minorEastAsia"/>
          <w:szCs w:val="21"/>
        </w:rPr>
        <w:t>16.3 每一密封信封上注明“于</w:t>
      </w:r>
      <w:r>
        <w:rPr>
          <w:rFonts w:hint="eastAsia" w:cs="Arial" w:asciiTheme="minorEastAsia" w:hAnsiTheme="minorEastAsia"/>
          <w:szCs w:val="21"/>
          <w:u w:val="single"/>
        </w:rPr>
        <w:t xml:space="preserve"> </w:t>
      </w:r>
      <w:r>
        <w:rPr>
          <w:rFonts w:cs="Arial" w:asciiTheme="minorEastAsia" w:hAnsiTheme="minorEastAsia"/>
          <w:szCs w:val="21"/>
          <w:u w:val="single"/>
        </w:rPr>
        <w:t xml:space="preserve"> 年</w:t>
      </w:r>
      <w:r>
        <w:rPr>
          <w:rFonts w:hint="eastAsia" w:cs="Arial" w:asciiTheme="minorEastAsia" w:hAnsiTheme="minorEastAsia"/>
          <w:szCs w:val="21"/>
          <w:u w:val="single"/>
        </w:rPr>
        <w:t xml:space="preserve"> </w:t>
      </w:r>
      <w:r>
        <w:rPr>
          <w:rFonts w:cs="Arial" w:asciiTheme="minorEastAsia" w:hAnsiTheme="minorEastAsia"/>
          <w:szCs w:val="21"/>
          <w:u w:val="single"/>
        </w:rPr>
        <w:t xml:space="preserve"> 月</w:t>
      </w:r>
      <w:r>
        <w:rPr>
          <w:rFonts w:hint="eastAsia" w:cs="Arial" w:asciiTheme="minorEastAsia" w:hAnsiTheme="minorEastAsia"/>
          <w:szCs w:val="21"/>
          <w:u w:val="single"/>
        </w:rPr>
        <w:t xml:space="preserve"> </w:t>
      </w:r>
      <w:r>
        <w:rPr>
          <w:rFonts w:cs="Arial" w:asciiTheme="minorEastAsia" w:hAnsiTheme="minorEastAsia"/>
          <w:szCs w:val="21"/>
          <w:u w:val="single"/>
        </w:rPr>
        <w:t xml:space="preserve"> 日</w:t>
      </w:r>
      <w:r>
        <w:rPr>
          <w:rFonts w:hint="eastAsia" w:cs="Arial" w:asciiTheme="minorEastAsia" w:hAnsiTheme="minorEastAsia"/>
          <w:szCs w:val="21"/>
          <w:u w:val="single"/>
        </w:rPr>
        <w:t xml:space="preserve"> </w:t>
      </w:r>
      <w:r>
        <w:rPr>
          <w:rFonts w:cs="Arial" w:asciiTheme="minorEastAsia" w:hAnsiTheme="minorEastAsia"/>
          <w:szCs w:val="21"/>
          <w:u w:val="single"/>
        </w:rPr>
        <w:t xml:space="preserve"> 时</w:t>
      </w:r>
      <w:r>
        <w:rPr>
          <w:rFonts w:hint="eastAsia" w:cs="Arial" w:asciiTheme="minorEastAsia" w:hAnsiTheme="minorEastAsia"/>
          <w:szCs w:val="21"/>
          <w:u w:val="single"/>
        </w:rPr>
        <w:t xml:space="preserve"> </w:t>
      </w:r>
      <w:r>
        <w:rPr>
          <w:rFonts w:cs="Arial" w:asciiTheme="minorEastAsia" w:hAnsiTheme="minorEastAsia"/>
          <w:szCs w:val="21"/>
          <w:u w:val="single"/>
        </w:rPr>
        <w:t xml:space="preserve"> </w:t>
      </w:r>
      <w:r>
        <w:rPr>
          <w:rFonts w:hint="eastAsia" w:cs="Arial" w:asciiTheme="minorEastAsia" w:hAnsiTheme="minorEastAsia"/>
          <w:szCs w:val="21"/>
          <w:u w:val="single"/>
        </w:rPr>
        <w:t>分</w:t>
      </w:r>
      <w:r>
        <w:rPr>
          <w:rFonts w:cs="Arial" w:asciiTheme="minorEastAsia" w:hAnsiTheme="minorEastAsia"/>
          <w:szCs w:val="21"/>
        </w:rPr>
        <w:t>（投标截止时间）之前不准启封”的字样。</w:t>
      </w:r>
    </w:p>
    <w:p w14:paraId="06690522">
      <w:pPr>
        <w:spacing w:line="360" w:lineRule="auto"/>
        <w:contextualSpacing/>
        <w:rPr>
          <w:rFonts w:cs="Arial" w:asciiTheme="minorEastAsia" w:hAnsiTheme="minorEastAsia"/>
          <w:szCs w:val="21"/>
        </w:rPr>
      </w:pPr>
      <w:r>
        <w:rPr>
          <w:rFonts w:cs="Arial" w:asciiTheme="minorEastAsia" w:hAnsiTheme="minorEastAsia"/>
          <w:szCs w:val="21"/>
        </w:rPr>
        <w:t>16.4 如响应文件由专人送交，供应商应将响应文件按上述规定进行密封和标记后，按磋商邀请注明的地址送达采购代理机构。</w:t>
      </w:r>
    </w:p>
    <w:p w14:paraId="7D8F3B5A">
      <w:pPr>
        <w:pStyle w:val="4"/>
        <w:spacing w:before="0" w:after="0" w:line="360" w:lineRule="auto"/>
        <w:contextualSpacing/>
        <w:rPr>
          <w:rFonts w:cs="Arial" w:asciiTheme="minorEastAsia" w:hAnsiTheme="minorEastAsia" w:eastAsiaTheme="minorEastAsia"/>
          <w:sz w:val="24"/>
          <w:szCs w:val="24"/>
        </w:rPr>
      </w:pPr>
      <w:bookmarkStart w:id="118" w:name="_Toc454288042"/>
      <w:bookmarkStart w:id="119" w:name="_Toc485065988"/>
      <w:bookmarkStart w:id="120" w:name="_Toc485048094"/>
      <w:bookmarkStart w:id="121" w:name="_Toc5351899"/>
      <w:bookmarkStart w:id="122" w:name="_Toc461209521"/>
      <w:r>
        <w:rPr>
          <w:rFonts w:cs="Arial" w:asciiTheme="minorEastAsia" w:hAnsiTheme="minorEastAsia" w:eastAsiaTheme="minorEastAsia"/>
          <w:sz w:val="24"/>
          <w:szCs w:val="24"/>
        </w:rPr>
        <w:t>17、响应文件递交截止时间</w:t>
      </w:r>
      <w:bookmarkEnd w:id="118"/>
      <w:bookmarkEnd w:id="119"/>
      <w:bookmarkEnd w:id="120"/>
      <w:bookmarkEnd w:id="121"/>
      <w:bookmarkEnd w:id="122"/>
    </w:p>
    <w:p w14:paraId="037E10C0">
      <w:pPr>
        <w:spacing w:line="360" w:lineRule="auto"/>
        <w:contextualSpacing/>
        <w:rPr>
          <w:rFonts w:cs="Arial" w:asciiTheme="minorEastAsia" w:hAnsiTheme="minorEastAsia"/>
          <w:szCs w:val="21"/>
        </w:rPr>
      </w:pPr>
      <w:r>
        <w:rPr>
          <w:rFonts w:cs="Arial" w:asciiTheme="minorEastAsia" w:hAnsiTheme="minorEastAsia"/>
          <w:szCs w:val="21"/>
        </w:rPr>
        <w:t>17.1 所有响应文件必须派人送交，并按“磋商</w:t>
      </w:r>
      <w:r>
        <w:rPr>
          <w:rFonts w:hint="eastAsia" w:cs="Arial" w:asciiTheme="minorEastAsia" w:hAnsiTheme="minorEastAsia"/>
          <w:szCs w:val="21"/>
        </w:rPr>
        <w:t>公告</w:t>
      </w:r>
      <w:r>
        <w:rPr>
          <w:rFonts w:cs="Arial" w:asciiTheme="minorEastAsia" w:hAnsiTheme="minorEastAsia"/>
          <w:szCs w:val="21"/>
        </w:rPr>
        <w:t>”中规定的投标截止时间之前送达。</w:t>
      </w:r>
    </w:p>
    <w:p w14:paraId="32F81668">
      <w:pPr>
        <w:spacing w:line="360" w:lineRule="auto"/>
        <w:contextualSpacing/>
        <w:rPr>
          <w:rFonts w:cs="Arial" w:asciiTheme="minorEastAsia" w:hAnsiTheme="minorEastAsia"/>
          <w:szCs w:val="21"/>
        </w:rPr>
      </w:pPr>
      <w:r>
        <w:rPr>
          <w:rFonts w:cs="Arial" w:asciiTheme="minorEastAsia" w:hAnsiTheme="minorEastAsia"/>
          <w:szCs w:val="21"/>
        </w:rPr>
        <w:t>17.2 出现第7.3款因磋商文件的修改推迟投标截止日期时，则按采购人修改通知规定的时间递交。</w:t>
      </w:r>
    </w:p>
    <w:p w14:paraId="059FD069">
      <w:pPr>
        <w:pStyle w:val="4"/>
        <w:spacing w:before="0" w:after="0" w:line="360" w:lineRule="auto"/>
        <w:contextualSpacing/>
        <w:rPr>
          <w:rFonts w:cs="Arial" w:asciiTheme="minorEastAsia" w:hAnsiTheme="minorEastAsia" w:eastAsiaTheme="minorEastAsia"/>
          <w:sz w:val="24"/>
          <w:szCs w:val="24"/>
        </w:rPr>
      </w:pPr>
      <w:bookmarkStart w:id="123" w:name="_Toc461209522"/>
      <w:bookmarkStart w:id="124" w:name="_Toc485065989"/>
      <w:bookmarkStart w:id="125" w:name="_Toc485048095"/>
      <w:bookmarkStart w:id="126" w:name="_Toc454288043"/>
      <w:bookmarkStart w:id="127" w:name="_Toc5351900"/>
      <w:r>
        <w:rPr>
          <w:rFonts w:cs="Arial" w:asciiTheme="minorEastAsia" w:hAnsiTheme="minorEastAsia" w:eastAsiaTheme="minorEastAsia"/>
          <w:sz w:val="24"/>
          <w:szCs w:val="24"/>
        </w:rPr>
        <w:t>18、迟交的响应文件</w:t>
      </w:r>
      <w:bookmarkEnd w:id="123"/>
      <w:bookmarkEnd w:id="124"/>
      <w:bookmarkEnd w:id="125"/>
      <w:bookmarkEnd w:id="126"/>
      <w:bookmarkEnd w:id="127"/>
    </w:p>
    <w:p w14:paraId="10DCB367">
      <w:pPr>
        <w:spacing w:line="360" w:lineRule="auto"/>
        <w:contextualSpacing/>
        <w:rPr>
          <w:rFonts w:cs="Arial" w:asciiTheme="minorEastAsia" w:hAnsiTheme="minorEastAsia"/>
          <w:szCs w:val="21"/>
        </w:rPr>
      </w:pPr>
      <w:r>
        <w:rPr>
          <w:rFonts w:cs="Arial" w:asciiTheme="minorEastAsia" w:hAnsiTheme="minorEastAsia"/>
          <w:szCs w:val="21"/>
        </w:rPr>
        <w:t>18.1 采购人将拒绝接受并原封退回在响应文件递交截止时间后递交的任何响应文件。</w:t>
      </w:r>
    </w:p>
    <w:p w14:paraId="1073EFCA">
      <w:pPr>
        <w:pStyle w:val="4"/>
        <w:spacing w:before="0" w:after="0" w:line="360" w:lineRule="auto"/>
        <w:contextualSpacing/>
        <w:rPr>
          <w:rFonts w:cs="Arial" w:asciiTheme="minorEastAsia" w:hAnsiTheme="minorEastAsia" w:eastAsiaTheme="minorEastAsia"/>
          <w:sz w:val="24"/>
          <w:szCs w:val="24"/>
        </w:rPr>
      </w:pPr>
      <w:bookmarkStart w:id="128" w:name="_Toc485048096"/>
      <w:bookmarkStart w:id="129" w:name="_Toc485065990"/>
      <w:bookmarkStart w:id="130" w:name="_Toc461209523"/>
      <w:bookmarkStart w:id="131" w:name="_Toc454288044"/>
      <w:bookmarkStart w:id="132" w:name="_Toc5351901"/>
      <w:r>
        <w:rPr>
          <w:rFonts w:cs="Arial" w:asciiTheme="minorEastAsia" w:hAnsiTheme="minorEastAsia" w:eastAsiaTheme="minorEastAsia"/>
          <w:sz w:val="24"/>
          <w:szCs w:val="24"/>
        </w:rPr>
        <w:t>19、响应文件的撤回</w:t>
      </w:r>
      <w:bookmarkEnd w:id="128"/>
      <w:bookmarkEnd w:id="129"/>
      <w:bookmarkEnd w:id="130"/>
      <w:bookmarkEnd w:id="131"/>
      <w:bookmarkEnd w:id="132"/>
    </w:p>
    <w:p w14:paraId="14CBCF52">
      <w:pPr>
        <w:spacing w:line="360" w:lineRule="auto"/>
        <w:contextualSpacing/>
        <w:rPr>
          <w:rFonts w:cs="Arial" w:asciiTheme="minorEastAsia" w:hAnsiTheme="minorEastAsia"/>
          <w:szCs w:val="21"/>
        </w:rPr>
      </w:pPr>
      <w:r>
        <w:rPr>
          <w:rFonts w:cs="Arial" w:asciiTheme="minorEastAsia" w:hAnsiTheme="minorEastAsia"/>
          <w:szCs w:val="21"/>
        </w:rPr>
        <w:t>19.1 供应商在提交响应文件后可以修改或撤回其申请，但供应商必须在规定的投标截止期之前将修改或撤回的书面通知递交到采购代理机构。且该通知需经正式授权的供应商代表签字方为有效。</w:t>
      </w:r>
    </w:p>
    <w:p w14:paraId="6604B4D3">
      <w:pPr>
        <w:spacing w:line="360" w:lineRule="auto"/>
        <w:contextualSpacing/>
        <w:rPr>
          <w:rFonts w:cs="Arial" w:asciiTheme="minorEastAsia" w:hAnsiTheme="minorEastAsia"/>
          <w:szCs w:val="21"/>
        </w:rPr>
      </w:pPr>
      <w:r>
        <w:rPr>
          <w:rFonts w:cs="Arial" w:asciiTheme="minorEastAsia" w:hAnsiTheme="minorEastAsia"/>
          <w:szCs w:val="21"/>
        </w:rPr>
        <w:t>19.2 供应商不得在响应文件递交截止时间后至响应文件有效期期满前撤回其响应文件。否则其磋商保证金将按13.8款的规定被没收。</w:t>
      </w:r>
    </w:p>
    <w:p w14:paraId="5C6B3C98">
      <w:pPr>
        <w:spacing w:line="360" w:lineRule="auto"/>
        <w:contextualSpacing/>
        <w:rPr>
          <w:rFonts w:cs="Arial" w:asciiTheme="minorEastAsia" w:hAnsiTheme="minorEastAsia"/>
          <w:szCs w:val="21"/>
        </w:rPr>
      </w:pPr>
      <w:r>
        <w:rPr>
          <w:rFonts w:cs="Arial" w:asciiTheme="minorEastAsia" w:hAnsiTheme="minorEastAsia"/>
          <w:szCs w:val="21"/>
        </w:rPr>
        <w:t>19.3 供应商的修改或撤回通知应按本须知第16条规定编制、密封、标记和递交。</w:t>
      </w:r>
    </w:p>
    <w:p w14:paraId="769C295F">
      <w:pPr>
        <w:pStyle w:val="4"/>
        <w:spacing w:before="0" w:after="0" w:line="360" w:lineRule="auto"/>
        <w:contextualSpacing/>
        <w:rPr>
          <w:rFonts w:cs="Arial" w:asciiTheme="minorEastAsia" w:hAnsiTheme="minorEastAsia" w:eastAsiaTheme="minorEastAsia"/>
          <w:sz w:val="24"/>
          <w:szCs w:val="24"/>
        </w:rPr>
      </w:pPr>
      <w:bookmarkStart w:id="133" w:name="_Toc485048097"/>
      <w:bookmarkStart w:id="134" w:name="_Toc461209524"/>
      <w:bookmarkStart w:id="135" w:name="_Toc485065991"/>
      <w:bookmarkStart w:id="136" w:name="_Toc5351902"/>
      <w:bookmarkStart w:id="137" w:name="_Toc454288045"/>
      <w:r>
        <w:rPr>
          <w:rFonts w:cs="Arial" w:asciiTheme="minorEastAsia" w:hAnsiTheme="minorEastAsia" w:eastAsiaTheme="minorEastAsia"/>
          <w:sz w:val="24"/>
          <w:szCs w:val="24"/>
        </w:rPr>
        <w:t>六、磋商</w:t>
      </w:r>
      <w:bookmarkEnd w:id="133"/>
      <w:bookmarkEnd w:id="134"/>
      <w:bookmarkEnd w:id="135"/>
      <w:bookmarkEnd w:id="136"/>
      <w:bookmarkEnd w:id="137"/>
      <w:bookmarkStart w:id="138" w:name="_Toc111211768"/>
      <w:bookmarkStart w:id="139" w:name="_Toc520356164"/>
    </w:p>
    <w:p w14:paraId="45F76AA1">
      <w:pPr>
        <w:pStyle w:val="4"/>
        <w:spacing w:before="0" w:after="0" w:line="360" w:lineRule="auto"/>
        <w:contextualSpacing/>
        <w:rPr>
          <w:rFonts w:cs="Arial" w:asciiTheme="minorEastAsia" w:hAnsiTheme="minorEastAsia" w:eastAsiaTheme="minorEastAsia"/>
          <w:sz w:val="24"/>
          <w:szCs w:val="24"/>
        </w:rPr>
      </w:pPr>
      <w:bookmarkStart w:id="140" w:name="_Toc454288046"/>
      <w:bookmarkStart w:id="141" w:name="_Toc485065992"/>
      <w:bookmarkStart w:id="142" w:name="_Toc5351903"/>
      <w:bookmarkStart w:id="143" w:name="_Toc485048098"/>
      <w:bookmarkStart w:id="144" w:name="_Toc461209525"/>
      <w:r>
        <w:rPr>
          <w:rFonts w:cs="Arial" w:asciiTheme="minorEastAsia" w:hAnsiTheme="minorEastAsia" w:eastAsiaTheme="minorEastAsia"/>
          <w:sz w:val="24"/>
          <w:szCs w:val="24"/>
        </w:rPr>
        <w:t>20.</w:t>
      </w:r>
      <w:bookmarkEnd w:id="138"/>
      <w:bookmarkEnd w:id="139"/>
      <w:r>
        <w:rPr>
          <w:rFonts w:cs="Arial" w:asciiTheme="minorEastAsia" w:hAnsiTheme="minorEastAsia" w:eastAsiaTheme="minorEastAsia"/>
          <w:sz w:val="24"/>
          <w:szCs w:val="24"/>
        </w:rPr>
        <w:t>供应商的响应文件的递交</w:t>
      </w:r>
      <w:bookmarkEnd w:id="140"/>
      <w:bookmarkEnd w:id="141"/>
      <w:bookmarkEnd w:id="142"/>
      <w:bookmarkEnd w:id="143"/>
      <w:bookmarkEnd w:id="144"/>
    </w:p>
    <w:p w14:paraId="1002D248">
      <w:pPr>
        <w:spacing w:line="360" w:lineRule="auto"/>
        <w:contextualSpacing/>
        <w:rPr>
          <w:rFonts w:cs="Arial" w:asciiTheme="minorEastAsia" w:hAnsiTheme="minorEastAsia"/>
          <w:szCs w:val="21"/>
        </w:rPr>
      </w:pPr>
      <w:r>
        <w:rPr>
          <w:rFonts w:cs="Arial" w:asciiTheme="minorEastAsia" w:hAnsiTheme="minorEastAsia"/>
          <w:szCs w:val="21"/>
        </w:rPr>
        <w:t>20.1 采购代理机构按</w:t>
      </w:r>
      <w:r>
        <w:rPr>
          <w:rFonts w:hint="eastAsia" w:cs="Arial" w:asciiTheme="minorEastAsia" w:hAnsiTheme="minorEastAsia"/>
          <w:szCs w:val="21"/>
        </w:rPr>
        <w:t>竞争性磋商邀请函</w:t>
      </w:r>
      <w:r>
        <w:rPr>
          <w:rFonts w:cs="Arial" w:asciiTheme="minorEastAsia" w:hAnsiTheme="minorEastAsia"/>
          <w:szCs w:val="21"/>
        </w:rPr>
        <w:t>的规定，在投标截止时间的同一时间，在</w:t>
      </w:r>
      <w:r>
        <w:rPr>
          <w:rFonts w:hint="eastAsia" w:cs="Arial" w:asciiTheme="minorEastAsia" w:hAnsiTheme="minorEastAsia"/>
          <w:szCs w:val="21"/>
        </w:rPr>
        <w:t>竞争性磋商邀请函</w:t>
      </w:r>
      <w:r>
        <w:rPr>
          <w:rFonts w:cs="Arial" w:asciiTheme="minorEastAsia" w:hAnsiTheme="minorEastAsia"/>
          <w:szCs w:val="21"/>
        </w:rPr>
        <w:t>预先确定的地点组织磋商。</w:t>
      </w:r>
    </w:p>
    <w:p w14:paraId="545F3718">
      <w:pPr>
        <w:spacing w:line="360" w:lineRule="auto"/>
        <w:contextualSpacing/>
        <w:rPr>
          <w:rFonts w:cs="Arial" w:asciiTheme="minorEastAsia" w:hAnsiTheme="minorEastAsia"/>
          <w:szCs w:val="21"/>
        </w:rPr>
      </w:pPr>
      <w:r>
        <w:rPr>
          <w:rFonts w:cs="Arial" w:asciiTheme="minorEastAsia" w:hAnsiTheme="minorEastAsia"/>
          <w:szCs w:val="21"/>
        </w:rPr>
        <w:t>20.2 磋商时，由供应商或其推选的代表检查响应文件的密封情况。</w:t>
      </w:r>
    </w:p>
    <w:p w14:paraId="43B8EB40">
      <w:pPr>
        <w:spacing w:line="360" w:lineRule="auto"/>
        <w:contextualSpacing/>
        <w:rPr>
          <w:rFonts w:cs="Arial" w:asciiTheme="minorEastAsia" w:hAnsiTheme="minorEastAsia"/>
          <w:szCs w:val="21"/>
        </w:rPr>
      </w:pPr>
      <w:r>
        <w:rPr>
          <w:rFonts w:cs="Arial" w:asciiTheme="minorEastAsia" w:hAnsiTheme="minorEastAsia"/>
          <w:szCs w:val="21"/>
        </w:rPr>
        <w:t>20.3 除了按照本须知的规定原封退回迟到的响应文件之外，磋商时将不得拒绝任何投标。</w:t>
      </w:r>
    </w:p>
    <w:p w14:paraId="60910E4E">
      <w:pPr>
        <w:pStyle w:val="4"/>
        <w:spacing w:before="0" w:after="0" w:line="360" w:lineRule="auto"/>
        <w:contextualSpacing/>
        <w:rPr>
          <w:rFonts w:cs="Arial" w:asciiTheme="minorEastAsia" w:hAnsiTheme="minorEastAsia" w:eastAsiaTheme="minorEastAsia"/>
          <w:sz w:val="24"/>
          <w:szCs w:val="24"/>
        </w:rPr>
      </w:pPr>
      <w:bookmarkStart w:id="145" w:name="_Toc485065993"/>
      <w:bookmarkStart w:id="146" w:name="_Toc454288047"/>
      <w:bookmarkStart w:id="147" w:name="_Toc461209526"/>
      <w:bookmarkStart w:id="148" w:name="_Toc485048099"/>
      <w:bookmarkStart w:id="149" w:name="_Toc5351904"/>
      <w:r>
        <w:rPr>
          <w:rFonts w:cs="Arial" w:asciiTheme="minorEastAsia" w:hAnsiTheme="minorEastAsia" w:eastAsiaTheme="minorEastAsia"/>
          <w:sz w:val="24"/>
          <w:szCs w:val="24"/>
        </w:rPr>
        <w:t>21．组建磋商小组</w:t>
      </w:r>
      <w:bookmarkEnd w:id="145"/>
      <w:bookmarkEnd w:id="146"/>
      <w:bookmarkEnd w:id="147"/>
      <w:bookmarkEnd w:id="148"/>
      <w:bookmarkEnd w:id="149"/>
    </w:p>
    <w:p w14:paraId="052575CF">
      <w:pPr>
        <w:spacing w:line="360" w:lineRule="auto"/>
        <w:contextualSpacing/>
        <w:rPr>
          <w:rFonts w:cs="Arial" w:asciiTheme="minorEastAsia" w:hAnsiTheme="minorEastAsia"/>
          <w:color w:val="000000"/>
          <w:szCs w:val="21"/>
        </w:rPr>
      </w:pPr>
      <w:r>
        <w:rPr>
          <w:rFonts w:cs="Arial" w:asciiTheme="minorEastAsia" w:hAnsiTheme="minorEastAsia"/>
          <w:color w:val="000000"/>
          <w:szCs w:val="21"/>
        </w:rPr>
        <w:t>21.1 采购人将根据本次招标项目服务的特点，按照国家有关法律、法规组建磋商小组。</w:t>
      </w:r>
    </w:p>
    <w:p w14:paraId="6B6E580F">
      <w:pPr>
        <w:spacing w:line="360" w:lineRule="auto"/>
        <w:contextualSpacing/>
        <w:rPr>
          <w:rFonts w:cs="Arial" w:asciiTheme="minorEastAsia" w:hAnsiTheme="minorEastAsia"/>
          <w:szCs w:val="21"/>
        </w:rPr>
      </w:pPr>
      <w:r>
        <w:rPr>
          <w:rFonts w:cs="Arial" w:asciiTheme="minorEastAsia" w:hAnsiTheme="minorEastAsia"/>
          <w:szCs w:val="21"/>
        </w:rPr>
        <w:t xml:space="preserve">21.2 </w:t>
      </w:r>
      <w:r>
        <w:rPr>
          <w:rFonts w:cs="Arial" w:asciiTheme="minorEastAsia" w:hAnsiTheme="minorEastAsia"/>
          <w:color w:val="000000"/>
          <w:szCs w:val="21"/>
        </w:rPr>
        <w:t>磋商小组</w:t>
      </w:r>
      <w:r>
        <w:rPr>
          <w:rFonts w:cs="Arial" w:asciiTheme="minorEastAsia" w:hAnsiTheme="minorEastAsia"/>
          <w:szCs w:val="21"/>
        </w:rPr>
        <w:t>由采购人的代表和有关技术、经济等方面的专家</w:t>
      </w:r>
      <w:r>
        <w:rPr>
          <w:rFonts w:hint="eastAsia" w:cs="Arial" w:asciiTheme="minorEastAsia" w:hAnsiTheme="minorEastAsia"/>
          <w:szCs w:val="21"/>
        </w:rPr>
        <w:t>共3人以上单数</w:t>
      </w:r>
      <w:r>
        <w:rPr>
          <w:rFonts w:cs="Arial" w:asciiTheme="minorEastAsia" w:hAnsiTheme="minorEastAsia"/>
          <w:szCs w:val="21"/>
        </w:rPr>
        <w:t>组成。</w:t>
      </w:r>
    </w:p>
    <w:p w14:paraId="75DFC01B">
      <w:pPr>
        <w:pStyle w:val="4"/>
        <w:spacing w:before="0" w:after="0" w:line="360" w:lineRule="auto"/>
        <w:contextualSpacing/>
        <w:rPr>
          <w:rFonts w:cs="Arial" w:asciiTheme="minorEastAsia" w:hAnsiTheme="minorEastAsia" w:eastAsiaTheme="minorEastAsia"/>
          <w:sz w:val="24"/>
          <w:szCs w:val="24"/>
        </w:rPr>
      </w:pPr>
      <w:bookmarkStart w:id="150" w:name="_Toc485065994"/>
      <w:bookmarkStart w:id="151" w:name="_Toc454288048"/>
      <w:bookmarkStart w:id="152" w:name="_Toc5351905"/>
      <w:bookmarkStart w:id="153" w:name="_Toc461209527"/>
      <w:bookmarkStart w:id="154" w:name="_Toc485048100"/>
      <w:r>
        <w:rPr>
          <w:rFonts w:cs="Arial" w:asciiTheme="minorEastAsia" w:hAnsiTheme="minorEastAsia" w:eastAsiaTheme="minorEastAsia"/>
          <w:sz w:val="24"/>
          <w:szCs w:val="24"/>
        </w:rPr>
        <w:t>22、对响应文件的审查和响应性的确定</w:t>
      </w:r>
      <w:bookmarkEnd w:id="150"/>
      <w:bookmarkEnd w:id="151"/>
      <w:bookmarkEnd w:id="152"/>
      <w:bookmarkEnd w:id="153"/>
      <w:bookmarkEnd w:id="154"/>
    </w:p>
    <w:p w14:paraId="40CD6486">
      <w:pPr>
        <w:spacing w:line="360" w:lineRule="auto"/>
        <w:contextualSpacing/>
        <w:rPr>
          <w:rFonts w:cs="Arial" w:asciiTheme="minorEastAsia" w:hAnsiTheme="minorEastAsia"/>
        </w:rPr>
      </w:pPr>
      <w:r>
        <w:rPr>
          <w:rFonts w:cs="Arial" w:asciiTheme="minorEastAsia" w:hAnsiTheme="minorEastAsia"/>
        </w:rPr>
        <w:t>22.1 磋商前，磋商小组将审核响应文件是否完整、是否合格地签署、是否按磋商文件要求提供相应的资格证明文件，“响应文件”属下列情况之一的，采购人有权拒绝：</w:t>
      </w:r>
    </w:p>
    <w:p w14:paraId="1300190E">
      <w:pPr>
        <w:spacing w:line="360" w:lineRule="auto"/>
        <w:contextualSpacing/>
        <w:rPr>
          <w:rFonts w:cs="Arial" w:asciiTheme="minorEastAsia" w:hAnsiTheme="minorEastAsia"/>
        </w:rPr>
      </w:pPr>
      <w:r>
        <w:rPr>
          <w:rFonts w:cs="Arial" w:asciiTheme="minorEastAsia" w:hAnsiTheme="minorEastAsia"/>
        </w:rPr>
        <w:t>（1）响应文件逾期送达的或者未送达指定地点的；</w:t>
      </w:r>
    </w:p>
    <w:p w14:paraId="4DBB53E2">
      <w:pPr>
        <w:spacing w:line="360" w:lineRule="auto"/>
        <w:contextualSpacing/>
        <w:rPr>
          <w:rFonts w:cs="Arial" w:asciiTheme="minorEastAsia" w:hAnsiTheme="minorEastAsia"/>
        </w:rPr>
      </w:pPr>
      <w:r>
        <w:rPr>
          <w:rFonts w:cs="Arial" w:asciiTheme="minorEastAsia" w:hAnsiTheme="minorEastAsia"/>
        </w:rPr>
        <w:t>（2）未交或未足额交纳磋商保证金的；</w:t>
      </w:r>
    </w:p>
    <w:p w14:paraId="6680C5A2">
      <w:pPr>
        <w:spacing w:line="360" w:lineRule="auto"/>
        <w:contextualSpacing/>
        <w:rPr>
          <w:rFonts w:cs="Arial" w:asciiTheme="minorEastAsia" w:hAnsiTheme="minorEastAsia"/>
        </w:rPr>
      </w:pPr>
      <w:r>
        <w:rPr>
          <w:rFonts w:cs="Arial" w:asciiTheme="minorEastAsia" w:hAnsiTheme="minorEastAsia"/>
        </w:rPr>
        <w:t>（3）未按照磋商文件规定要求密封、签署、盖章的；</w:t>
      </w:r>
    </w:p>
    <w:p w14:paraId="05FD2AD3">
      <w:pPr>
        <w:spacing w:line="360" w:lineRule="auto"/>
        <w:contextualSpacing/>
        <w:rPr>
          <w:rFonts w:cs="Arial" w:asciiTheme="minorEastAsia" w:hAnsiTheme="minorEastAsia"/>
        </w:rPr>
      </w:pPr>
      <w:r>
        <w:rPr>
          <w:rFonts w:cs="Arial" w:asciiTheme="minorEastAsia" w:hAnsiTheme="minorEastAsia"/>
        </w:rPr>
        <w:t>（4）磋商有效期不足的；</w:t>
      </w:r>
    </w:p>
    <w:p w14:paraId="4173C2C2">
      <w:pPr>
        <w:spacing w:line="360" w:lineRule="auto"/>
        <w:contextualSpacing/>
        <w:rPr>
          <w:rFonts w:cs="Arial" w:asciiTheme="minorEastAsia" w:hAnsiTheme="minorEastAsia"/>
        </w:rPr>
      </w:pPr>
      <w:r>
        <w:rPr>
          <w:rFonts w:cs="Arial" w:asciiTheme="minorEastAsia" w:hAnsiTheme="minorEastAsia"/>
        </w:rPr>
        <w:t>（</w:t>
      </w:r>
      <w:r>
        <w:rPr>
          <w:rFonts w:hint="eastAsia" w:cs="Arial" w:asciiTheme="minorEastAsia" w:hAnsiTheme="minorEastAsia"/>
        </w:rPr>
        <w:t>5</w:t>
      </w:r>
      <w:r>
        <w:rPr>
          <w:rFonts w:cs="Arial" w:asciiTheme="minorEastAsia" w:hAnsiTheme="minorEastAsia"/>
        </w:rPr>
        <w:t>）</w:t>
      </w:r>
      <w:r>
        <w:rPr>
          <w:rFonts w:hint="eastAsia" w:cs="Arial" w:asciiTheme="minorEastAsia" w:hAnsiTheme="minorEastAsia"/>
        </w:rPr>
        <w:t>超出项目采购预算价的；</w:t>
      </w:r>
    </w:p>
    <w:p w14:paraId="5474A64E">
      <w:pPr>
        <w:spacing w:line="360" w:lineRule="auto"/>
        <w:contextualSpacing/>
        <w:rPr>
          <w:rFonts w:cs="Arial" w:asciiTheme="minorEastAsia" w:hAnsiTheme="minorEastAsia"/>
        </w:rPr>
      </w:pPr>
      <w:r>
        <w:rPr>
          <w:rFonts w:cs="Arial" w:asciiTheme="minorEastAsia" w:hAnsiTheme="minorEastAsia"/>
        </w:rPr>
        <w:t>（</w:t>
      </w:r>
      <w:r>
        <w:rPr>
          <w:rFonts w:hint="eastAsia" w:cs="Arial" w:asciiTheme="minorEastAsia" w:hAnsiTheme="minorEastAsia"/>
        </w:rPr>
        <w:t>6</w:t>
      </w:r>
      <w:r>
        <w:rPr>
          <w:rFonts w:cs="Arial" w:asciiTheme="minorEastAsia" w:hAnsiTheme="minorEastAsia"/>
        </w:rPr>
        <w:t>）提供虚假文件的；</w:t>
      </w:r>
    </w:p>
    <w:p w14:paraId="147EF7B7">
      <w:pPr>
        <w:spacing w:line="360" w:lineRule="auto"/>
        <w:contextualSpacing/>
        <w:rPr>
          <w:rFonts w:cs="Arial" w:asciiTheme="minorEastAsia" w:hAnsiTheme="minorEastAsia"/>
        </w:rPr>
      </w:pPr>
      <w:r>
        <w:rPr>
          <w:rFonts w:cs="Arial" w:asciiTheme="minorEastAsia" w:hAnsiTheme="minorEastAsia"/>
        </w:rPr>
        <w:t>（</w:t>
      </w:r>
      <w:r>
        <w:rPr>
          <w:rFonts w:hint="eastAsia" w:cs="Arial" w:asciiTheme="minorEastAsia" w:hAnsiTheme="minorEastAsia"/>
        </w:rPr>
        <w:t>7</w:t>
      </w:r>
      <w:r>
        <w:rPr>
          <w:rFonts w:cs="Arial" w:asciiTheme="minorEastAsia" w:hAnsiTheme="minorEastAsia"/>
        </w:rPr>
        <w:t>）故意隐瞒不良业绩的；</w:t>
      </w:r>
    </w:p>
    <w:p w14:paraId="6AFB66A5">
      <w:pPr>
        <w:spacing w:line="360" w:lineRule="auto"/>
        <w:contextualSpacing/>
        <w:rPr>
          <w:rFonts w:cs="Arial" w:asciiTheme="minorEastAsia" w:hAnsiTheme="minorEastAsia"/>
        </w:rPr>
      </w:pPr>
      <w:r>
        <w:rPr>
          <w:rFonts w:cs="Arial" w:asciiTheme="minorEastAsia" w:hAnsiTheme="minorEastAsia"/>
        </w:rPr>
        <w:t>（</w:t>
      </w:r>
      <w:r>
        <w:rPr>
          <w:rFonts w:hint="eastAsia" w:cs="Arial" w:asciiTheme="minorEastAsia" w:hAnsiTheme="minorEastAsia"/>
        </w:rPr>
        <w:t>8</w:t>
      </w:r>
      <w:r>
        <w:rPr>
          <w:rFonts w:cs="Arial" w:asciiTheme="minorEastAsia" w:hAnsiTheme="minorEastAsia"/>
        </w:rPr>
        <w:t>）不符合法律、法规和磋商文件中规定的其他实质性要求的；</w:t>
      </w:r>
    </w:p>
    <w:p w14:paraId="241E1147">
      <w:pPr>
        <w:spacing w:line="360" w:lineRule="auto"/>
        <w:contextualSpacing/>
        <w:rPr>
          <w:rFonts w:cs="Arial" w:asciiTheme="minorEastAsia" w:hAnsiTheme="minorEastAsia"/>
        </w:rPr>
      </w:pPr>
      <w:r>
        <w:rPr>
          <w:rFonts w:cs="Arial" w:asciiTheme="minorEastAsia" w:hAnsiTheme="minorEastAsia"/>
        </w:rPr>
        <w:t>（</w:t>
      </w:r>
      <w:r>
        <w:rPr>
          <w:rFonts w:hint="eastAsia" w:cs="Arial" w:asciiTheme="minorEastAsia" w:hAnsiTheme="minorEastAsia"/>
        </w:rPr>
        <w:t>9</w:t>
      </w:r>
      <w:r>
        <w:rPr>
          <w:rFonts w:cs="Arial" w:asciiTheme="minorEastAsia" w:hAnsiTheme="minorEastAsia"/>
        </w:rPr>
        <w:t>）未按磋商文件要求提供</w:t>
      </w:r>
      <w:r>
        <w:rPr>
          <w:rFonts w:hint="eastAsia" w:cs="Arial" w:asciiTheme="minorEastAsia" w:hAnsiTheme="minorEastAsia"/>
        </w:rPr>
        <w:t>竞争性磋商中加*部分的内容，如果加*内容未做出完全的实质性响应，或者经磋商小组要求澄清或补正后仍未做出实质性响应的，将导致磋商无效或者被拒绝。</w:t>
      </w:r>
    </w:p>
    <w:p w14:paraId="2A908DC8">
      <w:pPr>
        <w:spacing w:line="360" w:lineRule="auto"/>
        <w:contextualSpacing/>
        <w:rPr>
          <w:rFonts w:cs="Arial" w:asciiTheme="minorEastAsia" w:hAnsiTheme="minorEastAsia"/>
        </w:rPr>
      </w:pPr>
      <w:r>
        <w:rPr>
          <w:rFonts w:cs="Arial" w:asciiTheme="minorEastAsia" w:hAnsiTheme="minorEastAsia"/>
        </w:rPr>
        <w:t>22.2 响应文件中算术错误将按以下方法更正：响应文件中“磋商一览表”（报价表）内容与响应文件中明细表内容不一致的，以“磋商一览表”（报价表）为准；若单价计算的结果与总价不一致，以单价为准修改总价；若用文字表示的数值与数字表示的数值不一致，以文字表示的数值为准。对不同文字文本响应文件的解释发生异议的，以中文文本为准。如果供应商不接受对其错误的更改，其投标将被拒绝。</w:t>
      </w:r>
    </w:p>
    <w:p w14:paraId="34A4A1FA">
      <w:pPr>
        <w:spacing w:line="360" w:lineRule="auto"/>
        <w:contextualSpacing/>
        <w:rPr>
          <w:rFonts w:cs="Arial" w:asciiTheme="minorEastAsia" w:hAnsiTheme="minorEastAsia"/>
        </w:rPr>
      </w:pPr>
      <w:r>
        <w:rPr>
          <w:rFonts w:cs="Arial" w:asciiTheme="minorEastAsia" w:hAnsiTheme="minorEastAsia"/>
        </w:rPr>
        <w:t>22.3 磋商小组将确定每一供应商是否对《</w:t>
      </w:r>
      <w:r>
        <w:rPr>
          <w:rFonts w:hint="eastAsia" w:cs="Arial" w:asciiTheme="minorEastAsia" w:hAnsiTheme="minorEastAsia"/>
        </w:rPr>
        <w:t>竞争性</w:t>
      </w:r>
      <w:r>
        <w:rPr>
          <w:rFonts w:cs="Arial" w:asciiTheme="minorEastAsia" w:hAnsiTheme="minorEastAsia"/>
        </w:rPr>
        <w:t>磋商文件》的要求作出了实质性的响应，而没有重大偏离。实质性响应的响应文件是指响应文件符合磋商文件的所有条款、条件和规定且没有重大偏离或保留。重大偏离或保留系指影响到磋商文件规定的服务范围和服务质量，或限制了采购人的权力和供应商的义务的规定，而纠正这些偏离将影响到其他提交实质性响应响应文件的供应商的公平竞争地位。</w:t>
      </w:r>
    </w:p>
    <w:p w14:paraId="36F2004D">
      <w:pPr>
        <w:spacing w:line="360" w:lineRule="auto"/>
        <w:contextualSpacing/>
        <w:rPr>
          <w:rFonts w:cs="Arial" w:asciiTheme="minorEastAsia" w:hAnsiTheme="minorEastAsia"/>
        </w:rPr>
      </w:pPr>
      <w:r>
        <w:rPr>
          <w:rFonts w:cs="Arial" w:asciiTheme="minorEastAsia" w:hAnsiTheme="minorEastAsia"/>
        </w:rPr>
        <w:t>22.4 磋商小组判断响应文件的响应性仅基于响应文件本身而不靠外部证据。</w:t>
      </w:r>
    </w:p>
    <w:p w14:paraId="6677B0E8">
      <w:pPr>
        <w:spacing w:line="360" w:lineRule="auto"/>
        <w:contextualSpacing/>
        <w:rPr>
          <w:rFonts w:cs="Arial" w:asciiTheme="minorEastAsia" w:hAnsiTheme="minorEastAsia"/>
        </w:rPr>
      </w:pPr>
      <w:r>
        <w:rPr>
          <w:rFonts w:cs="Arial" w:asciiTheme="minorEastAsia" w:hAnsiTheme="minorEastAsia"/>
        </w:rPr>
        <w:t>22.5磋商小组有权拒绝被确定为非实质性响应的响应文件，供应商不能通过修正或撤销不符之处而使其响应文件成为实质性响应的响应文件。</w:t>
      </w:r>
    </w:p>
    <w:p w14:paraId="105C21BB">
      <w:pPr>
        <w:spacing w:line="360" w:lineRule="auto"/>
        <w:contextualSpacing/>
        <w:rPr>
          <w:rFonts w:cs="Arial" w:asciiTheme="minorEastAsia" w:hAnsiTheme="minorEastAsia"/>
        </w:rPr>
      </w:pPr>
      <w:r>
        <w:rPr>
          <w:rFonts w:cs="Arial" w:asciiTheme="minorEastAsia" w:hAnsiTheme="minorEastAsia"/>
        </w:rPr>
        <w:t>22.6 磋商之后，直到授予成交候选供应商合同止，凡与本次磋商有关人员对属于审查、澄清、评价和比较投标的有关资料以及确定成交候选供应商意向等，均不得向供应商或其他无关的人员透露。</w:t>
      </w:r>
    </w:p>
    <w:p w14:paraId="6A430307">
      <w:pPr>
        <w:spacing w:line="360" w:lineRule="auto"/>
        <w:contextualSpacing/>
        <w:rPr>
          <w:rFonts w:cs="Arial" w:asciiTheme="minorEastAsia" w:hAnsiTheme="minorEastAsia"/>
        </w:rPr>
      </w:pPr>
      <w:r>
        <w:rPr>
          <w:rFonts w:cs="Arial" w:asciiTheme="minorEastAsia" w:hAnsiTheme="minorEastAsia"/>
        </w:rPr>
        <w:t>22.7 在磋商期间，供应商试图影响采购人和磋商小组的任何活动，将导致其投标被拒绝，并承担相应的法律责任。</w:t>
      </w:r>
    </w:p>
    <w:p w14:paraId="1999BBCC">
      <w:pPr>
        <w:spacing w:line="360" w:lineRule="auto"/>
        <w:contextualSpacing/>
        <w:rPr>
          <w:rFonts w:cs="Arial" w:asciiTheme="minorEastAsia" w:hAnsiTheme="minorEastAsia"/>
          <w:szCs w:val="21"/>
        </w:rPr>
      </w:pPr>
      <w:r>
        <w:rPr>
          <w:rFonts w:cs="Arial" w:asciiTheme="minorEastAsia" w:hAnsiTheme="minorEastAsia"/>
          <w:szCs w:val="21"/>
        </w:rPr>
        <w:t>22.8磋商</w:t>
      </w:r>
    </w:p>
    <w:p w14:paraId="1AAF4F1C">
      <w:pPr>
        <w:spacing w:line="360" w:lineRule="auto"/>
        <w:ind w:firstLine="480" w:firstLineChars="20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（1）</w:t>
      </w:r>
      <w:r>
        <w:rPr>
          <w:rFonts w:cs="Arial" w:asciiTheme="minorEastAsia" w:hAnsiTheme="minorEastAsia"/>
          <w:color w:val="000000" w:themeColor="text1"/>
          <w:szCs w:val="21"/>
          <w14:textFill>
            <w14:solidFill>
              <w14:schemeClr w14:val="tx1"/>
            </w14:solidFill>
          </w14:textFill>
        </w:rPr>
        <w:t>磋商小组所有成员集中与单一供应商进行磋商。各供应商向磋商小组陈述提供需求的基本</w:t>
      </w:r>
      <w:r>
        <w:rPr>
          <w:rFonts w:hint="eastAsia" w:cs="Arial" w:asciiTheme="minorEastAsia" w:hAnsiTheme="minorEastAsia"/>
          <w:color w:val="000000" w:themeColor="text1"/>
          <w:szCs w:val="21"/>
          <w14:textFill>
            <w14:solidFill>
              <w14:schemeClr w14:val="tx1"/>
            </w14:solidFill>
          </w14:textFill>
        </w:rPr>
        <w:t>功能、</w:t>
      </w:r>
      <w:r>
        <w:rPr>
          <w:rFonts w:cs="Arial" w:asciiTheme="minorEastAsia" w:hAnsiTheme="minorEastAsia"/>
          <w:color w:val="000000" w:themeColor="text1"/>
          <w:szCs w:val="21"/>
          <w14:textFill>
            <w14:solidFill>
              <w14:schemeClr w14:val="tx1"/>
            </w14:solidFill>
          </w14:textFill>
        </w:rPr>
        <w:t>性能、技术特点等，并应磋商小组要求进行技术答疑。在磋商中，磋商的任何一方不得透漏与磋商有关的其他供应商的技术资料、价格和其他信息。磋商文件有实质变动的，磋商小组应当以书面形式通知供应商。磋商将就采购的技术、技术标准和要求以及合同草案条款等进行磋商。供应商应如实提供磋商小组要求提供的资料，并以书面形式作以承诺和澄清，磋商后单独提供针对该项目的最终报价。</w:t>
      </w:r>
    </w:p>
    <w:p w14:paraId="00CC0A75">
      <w:pPr>
        <w:spacing w:line="360" w:lineRule="auto"/>
        <w:ind w:firstLine="480" w:firstLineChars="200"/>
        <w:rPr>
          <w:rFonts w:cs="宋体" w:asciiTheme="minorEastAsia" w:hAnsiTheme="minorEastAsia"/>
          <w:color w:val="000000" w:themeColor="text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w:t>
      </w:r>
      <w:r>
        <w:rPr>
          <w:rFonts w:cs="Arial" w:asciiTheme="minorEastAsia" w:hAnsiTheme="minorEastAsia"/>
          <w:color w:val="000000" w:themeColor="text1"/>
          <w:szCs w:val="21"/>
          <w14:textFill>
            <w14:solidFill>
              <w14:schemeClr w14:val="tx1"/>
            </w14:solidFill>
          </w14:textFill>
        </w:rPr>
        <w:t>2</w:t>
      </w:r>
      <w:r>
        <w:rPr>
          <w:rFonts w:hint="eastAsia" w:cs="Arial" w:asciiTheme="minorEastAsia" w:hAnsiTheme="minorEastAsia"/>
          <w:color w:val="000000" w:themeColor="text1"/>
          <w:szCs w:val="21"/>
          <w14:textFill>
            <w14:solidFill>
              <w14:schemeClr w14:val="tx1"/>
            </w14:solidFill>
          </w14:textFill>
        </w:rPr>
        <w:t>）</w:t>
      </w:r>
      <w:r>
        <w:rPr>
          <w:rFonts w:hint="eastAsia" w:cs="宋体" w:asciiTheme="minorEastAsia" w:hAnsiTheme="minorEastAsia"/>
          <w:color w:val="000000" w:themeColor="text1"/>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终报价。</w:t>
      </w:r>
    </w:p>
    <w:p w14:paraId="0298AA30">
      <w:pPr>
        <w:spacing w:line="360" w:lineRule="auto"/>
        <w:ind w:firstLine="480" w:firstLineChars="200"/>
        <w:rPr>
          <w:rFonts w:cs="宋体" w:asciiTheme="minorEastAsia" w:hAnsiTheme="minorEastAsia"/>
          <w:color w:val="000000" w:themeColor="text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w:t>
      </w:r>
      <w:r>
        <w:rPr>
          <w:rFonts w:cs="Arial" w:asciiTheme="minorEastAsia" w:hAnsiTheme="minorEastAsia"/>
          <w:color w:val="000000" w:themeColor="text1"/>
          <w:szCs w:val="21"/>
          <w14:textFill>
            <w14:solidFill>
              <w14:schemeClr w14:val="tx1"/>
            </w14:solidFill>
          </w14:textFill>
        </w:rPr>
        <w:t>3</w:t>
      </w:r>
      <w:r>
        <w:rPr>
          <w:rFonts w:hint="eastAsia" w:cs="Arial" w:asciiTheme="minorEastAsia" w:hAnsiTheme="minorEastAsia"/>
          <w:color w:val="000000" w:themeColor="text1"/>
          <w:szCs w:val="21"/>
          <w14:textFill>
            <w14:solidFill>
              <w14:schemeClr w14:val="tx1"/>
            </w14:solidFill>
          </w14:textFill>
        </w:rPr>
        <w:t>）</w:t>
      </w:r>
      <w:r>
        <w:rPr>
          <w:rFonts w:hint="eastAsia" w:cs="宋体" w:asciiTheme="minorEastAsia" w:hAnsiTheme="minorEastAsia"/>
          <w:color w:val="000000" w:themeColor="text1"/>
          <w14:textFill>
            <w14:solidFill>
              <w14:schemeClr w14:val="tx1"/>
            </w14:solidFill>
          </w14:textFill>
        </w:rPr>
        <w:t>磋商文件能够详细列明采购标的的技术、服务要求的，磋商结束后，磋商小组应当要求所有实质性响应的供应商在规定时间内提交最终报价，提交最终报价的供应商不得少于2家。</w:t>
      </w:r>
    </w:p>
    <w:p w14:paraId="0EB3C7EF">
      <w:pPr>
        <w:spacing w:line="360" w:lineRule="auto"/>
        <w:ind w:firstLine="480" w:firstLineChars="200"/>
        <w:rPr>
          <w:rFonts w:cs="Arial" w:asciiTheme="minorEastAsia" w:hAnsiTheme="minorEastAsia"/>
          <w:szCs w:val="21"/>
        </w:rPr>
      </w:pPr>
      <w:r>
        <w:rPr>
          <w:rFonts w:hint="eastAsia" w:cs="Arial" w:asciiTheme="minorEastAsia" w:hAnsiTheme="minorEastAsia"/>
          <w:color w:val="000000" w:themeColor="text1"/>
          <w:szCs w:val="21"/>
          <w14:textFill>
            <w14:solidFill>
              <w14:schemeClr w14:val="tx1"/>
            </w14:solidFill>
          </w14:textFill>
        </w:rPr>
        <w:t>（</w:t>
      </w:r>
      <w:r>
        <w:rPr>
          <w:rFonts w:cs="Arial" w:asciiTheme="minorEastAsia" w:hAnsiTheme="minorEastAsia"/>
          <w:color w:val="000000" w:themeColor="text1"/>
          <w:szCs w:val="21"/>
          <w14:textFill>
            <w14:solidFill>
              <w14:schemeClr w14:val="tx1"/>
            </w14:solidFill>
          </w14:textFill>
        </w:rPr>
        <w:t>4</w:t>
      </w:r>
      <w:r>
        <w:rPr>
          <w:rFonts w:hint="eastAsia" w:cs="Arial" w:asciiTheme="minorEastAsia" w:hAnsiTheme="minorEastAsia"/>
          <w:color w:val="000000" w:themeColor="text1"/>
          <w:szCs w:val="21"/>
          <w14:textFill>
            <w14:solidFill>
              <w14:schemeClr w14:val="tx1"/>
            </w14:solidFill>
          </w14:textFill>
        </w:rPr>
        <w:t>）</w:t>
      </w:r>
      <w:r>
        <w:rPr>
          <w:rFonts w:hint="eastAsia" w:cs="宋体" w:asciiTheme="minorEastAsia" w:hAnsiTheme="minorEastAsia"/>
          <w:color w:val="000000" w:themeColor="text1"/>
          <w14:textFill>
            <w14:solidFill>
              <w14:schemeClr w14:val="tx1"/>
            </w14:solidFill>
          </w14:textFill>
        </w:rPr>
        <w:t>在采购过程中符合要求的供应商只有2家的，采购人可以决定竞争性磋商采购活动是否继续进行。采购过程中符合要求的供应商只有1家的，采购人或者采购代理机构应当终止竞争性磋商采购活动，发布项目终止公告并说明原因，重新开展采购活动。</w:t>
      </w:r>
    </w:p>
    <w:p w14:paraId="7CF4EC5A">
      <w:pPr>
        <w:pStyle w:val="4"/>
        <w:spacing w:before="0" w:after="0" w:line="360" w:lineRule="auto"/>
        <w:contextualSpacing/>
        <w:rPr>
          <w:rFonts w:cs="Arial" w:asciiTheme="minorEastAsia" w:hAnsiTheme="minorEastAsia" w:eastAsiaTheme="minorEastAsia"/>
          <w:sz w:val="24"/>
          <w:szCs w:val="24"/>
        </w:rPr>
      </w:pPr>
      <w:bookmarkStart w:id="155" w:name="_Toc454288049"/>
      <w:bookmarkStart w:id="156" w:name="_Toc485048101"/>
      <w:bookmarkStart w:id="157" w:name="_Toc485065995"/>
      <w:bookmarkStart w:id="158" w:name="_Toc5351906"/>
      <w:bookmarkStart w:id="159" w:name="_Toc461209528"/>
      <w:r>
        <w:rPr>
          <w:rFonts w:cs="Arial" w:asciiTheme="minorEastAsia" w:hAnsiTheme="minorEastAsia" w:eastAsiaTheme="minorEastAsia"/>
          <w:sz w:val="24"/>
          <w:szCs w:val="24"/>
        </w:rPr>
        <w:t>23、评审原则及方法</w:t>
      </w:r>
      <w:bookmarkEnd w:id="155"/>
      <w:bookmarkEnd w:id="156"/>
      <w:bookmarkEnd w:id="157"/>
      <w:bookmarkEnd w:id="158"/>
      <w:bookmarkEnd w:id="159"/>
    </w:p>
    <w:p w14:paraId="4D0C9096">
      <w:pPr>
        <w:pStyle w:val="16"/>
        <w:spacing w:line="360" w:lineRule="auto"/>
        <w:rPr>
          <w:rFonts w:cs="Arial" w:asciiTheme="minorEastAsia" w:hAnsiTheme="minorEastAsia"/>
          <w:szCs w:val="21"/>
        </w:rPr>
      </w:pPr>
      <w:r>
        <w:rPr>
          <w:rFonts w:cs="Arial" w:asciiTheme="minorEastAsia" w:hAnsiTheme="minorEastAsia"/>
          <w:szCs w:val="21"/>
        </w:rPr>
        <w:t>23.1 磋商小组将遵循客观、公正、审慎的原则进行评审。对所有供应商的响应文件采用相同的标准进行综合评审。</w:t>
      </w:r>
    </w:p>
    <w:p w14:paraId="7FF4D66E">
      <w:pPr>
        <w:pStyle w:val="16"/>
        <w:spacing w:line="360" w:lineRule="auto"/>
        <w:rPr>
          <w:rFonts w:cs="Arial" w:asciiTheme="minorEastAsia" w:hAnsiTheme="minorEastAsia"/>
          <w:szCs w:val="21"/>
        </w:rPr>
      </w:pPr>
      <w:r>
        <w:rPr>
          <w:rFonts w:cs="Arial" w:asciiTheme="minorEastAsia" w:hAnsiTheme="minorEastAsia"/>
          <w:szCs w:val="21"/>
        </w:rPr>
        <w:t xml:space="preserve">23.2 </w:t>
      </w:r>
      <w:r>
        <w:rPr>
          <w:rFonts w:hint="eastAsia" w:cs="Arial" w:asciiTheme="minorEastAsia" w:hAnsiTheme="minorEastAsia"/>
          <w:szCs w:val="21"/>
        </w:rPr>
        <w:t>经磋商确定最终采购需求和提交最终报价的供应商后，由磋商小组采用综合评分法对提交最终报价的供应商的响应文件和最终报价进行综合评分</w:t>
      </w:r>
      <w:r>
        <w:rPr>
          <w:rFonts w:cs="Arial" w:asciiTheme="minorEastAsia" w:hAnsiTheme="minorEastAsia"/>
          <w:szCs w:val="21"/>
        </w:rPr>
        <w:t>评审方法详见第六部分评分方法和标准。</w:t>
      </w:r>
    </w:p>
    <w:p w14:paraId="28C6018E">
      <w:pPr>
        <w:pStyle w:val="16"/>
        <w:spacing w:line="360" w:lineRule="auto"/>
        <w:rPr>
          <w:rFonts w:cs="Arial" w:asciiTheme="minorEastAsia" w:hAnsiTheme="minorEastAsia"/>
          <w:szCs w:val="21"/>
        </w:rPr>
      </w:pPr>
      <w:r>
        <w:rPr>
          <w:rFonts w:cs="Arial" w:asciiTheme="minorEastAsia" w:hAnsiTheme="minorEastAsia"/>
          <w:szCs w:val="21"/>
        </w:rPr>
        <w:t>23.3</w:t>
      </w:r>
      <w:r>
        <w:rPr>
          <w:rFonts w:hint="eastAsia" w:cs="Arial" w:asciiTheme="minorEastAsia" w:hAnsiTheme="minorEastAsia"/>
          <w:szCs w:val="21"/>
        </w:rPr>
        <w:t>促进中小企业发展政策 按照《中小企业划分标准规定》（工信部联企业【2011】300 号）的标准，属于小型和微型企业的中国企业，且投标产品是中国小型和微型企业生产的，应按照第五章《响应文件格式》提交中小企业声明函。供应商应对提交的中小企业声明函的真实性负责。 提交的中小企业声明函不真实的，应承担相应的法律责任。</w:t>
      </w:r>
    </w:p>
    <w:p w14:paraId="605C400F">
      <w:pPr>
        <w:pStyle w:val="16"/>
        <w:spacing w:line="360" w:lineRule="auto"/>
        <w:rPr>
          <w:rFonts w:cs="Arial" w:asciiTheme="minorEastAsia" w:hAnsiTheme="minorEastAsia"/>
          <w:szCs w:val="21"/>
        </w:rPr>
      </w:pPr>
      <w:r>
        <w:rPr>
          <w:rFonts w:cs="Arial" w:asciiTheme="minorEastAsia" w:hAnsiTheme="minorEastAsia"/>
          <w:szCs w:val="21"/>
        </w:rPr>
        <w:t>23.4</w:t>
      </w:r>
      <w:r>
        <w:rPr>
          <w:rFonts w:hint="eastAsia" w:cs="Arial" w:asciiTheme="minorEastAsia" w:hAnsiTheme="minorEastAsia"/>
          <w:szCs w:val="21"/>
        </w:rPr>
        <w:t>监狱企业视同小型、微型企业，监狱企业参加政府采购活动时，应当提供由省级以上监狱管理局、戒毒管理局(含新疆生产建设兵团)出具的属于监狱企业的证明文件复印件并加盖公章，否则将不予认定。</w:t>
      </w:r>
    </w:p>
    <w:p w14:paraId="452088B1">
      <w:pPr>
        <w:pStyle w:val="16"/>
        <w:spacing w:line="360" w:lineRule="auto"/>
        <w:rPr>
          <w:rFonts w:cs="Arial" w:asciiTheme="minorEastAsia" w:hAnsiTheme="minorEastAsia"/>
          <w:szCs w:val="21"/>
        </w:rPr>
      </w:pPr>
      <w:r>
        <w:rPr>
          <w:rFonts w:cs="Arial" w:asciiTheme="minorEastAsia" w:hAnsiTheme="minorEastAsia"/>
          <w:szCs w:val="21"/>
        </w:rPr>
        <w:t>23.5</w:t>
      </w:r>
      <w:r>
        <w:rPr>
          <w:rFonts w:hint="eastAsia" w:cs="Arial" w:asciiTheme="minorEastAsia" w:hAnsiTheme="minorEastAsia"/>
          <w:szCs w:val="21"/>
        </w:rPr>
        <w:t>残疾人福利性单位视同小型、微型企业，在参加政府采购时，应当提供《残疾人福利性声明函》，并对声明函的真实性负责，否则将不予认定。</w:t>
      </w:r>
    </w:p>
    <w:p w14:paraId="7C901A9D">
      <w:pPr>
        <w:pStyle w:val="16"/>
        <w:spacing w:line="360" w:lineRule="auto"/>
        <w:rPr>
          <w:rFonts w:cs="Arial" w:asciiTheme="minorEastAsia" w:hAnsiTheme="minorEastAsia"/>
          <w:szCs w:val="21"/>
        </w:rPr>
      </w:pPr>
      <w:r>
        <w:rPr>
          <w:rFonts w:cs="Arial" w:asciiTheme="minorEastAsia" w:hAnsiTheme="minorEastAsia"/>
          <w:szCs w:val="21"/>
        </w:rPr>
        <w:t>23.6</w:t>
      </w:r>
      <w:r>
        <w:rPr>
          <w:rFonts w:hint="eastAsia" w:cs="Arial" w:asciiTheme="minorEastAsia" w:hAnsiTheme="minorEastAsia"/>
          <w:szCs w:val="21"/>
        </w:rPr>
        <w:t>推荐成交</w:t>
      </w:r>
      <w:r>
        <w:rPr>
          <w:rFonts w:cs="Arial" w:asciiTheme="minorEastAsia" w:hAnsiTheme="minorEastAsia"/>
          <w:szCs w:val="21"/>
        </w:rPr>
        <w:t>3</w:t>
      </w:r>
      <w:r>
        <w:rPr>
          <w:rFonts w:hint="eastAsia" w:cs="Arial" w:asciiTheme="minorEastAsia" w:hAnsiTheme="minorEastAsia"/>
          <w:szCs w:val="21"/>
        </w:rPr>
        <w:t>候选供应商名单</w:t>
      </w:r>
    </w:p>
    <w:p w14:paraId="599B7608">
      <w:pPr>
        <w:pStyle w:val="16"/>
        <w:spacing w:line="360" w:lineRule="auto"/>
        <w:rPr>
          <w:rFonts w:cs="Arial" w:asciiTheme="minorEastAsia" w:hAnsiTheme="minorEastAsia"/>
          <w:szCs w:val="21"/>
        </w:rPr>
      </w:pPr>
      <w:r>
        <w:rPr>
          <w:rFonts w:hint="eastAsia" w:cs="Arial" w:asciiTheme="minorEastAsia" w:hAnsiTheme="minorEastAsia"/>
          <w:szCs w:val="21"/>
        </w:rPr>
        <w:t>（1）磋商小组将根据综合评分情况，按照评审得分由高到低顺序</w:t>
      </w:r>
      <w:r>
        <w:rPr>
          <w:rFonts w:cs="Arial" w:asciiTheme="minorEastAsia" w:hAnsiTheme="minorEastAsia"/>
          <w:szCs w:val="21"/>
        </w:rPr>
        <w:t>向</w:t>
      </w:r>
      <w:r>
        <w:rPr>
          <w:rFonts w:hint="eastAsia" w:cs="Arial" w:asciiTheme="minorEastAsia" w:hAnsiTheme="minorEastAsia"/>
          <w:szCs w:val="21"/>
        </w:rPr>
        <w:t>采购</w:t>
      </w:r>
      <w:r>
        <w:rPr>
          <w:rFonts w:cs="Arial" w:asciiTheme="minorEastAsia" w:hAnsiTheme="minorEastAsia"/>
          <w:szCs w:val="21"/>
        </w:rPr>
        <w:t>人推荐</w:t>
      </w:r>
      <w:r>
        <w:rPr>
          <w:rFonts w:hint="eastAsia" w:cs="Arial" w:asciiTheme="minorEastAsia" w:hAnsiTheme="minorEastAsia"/>
          <w:szCs w:val="21"/>
        </w:rPr>
        <w:t>1</w:t>
      </w:r>
      <w:r>
        <w:rPr>
          <w:rFonts w:cs="Arial" w:asciiTheme="minorEastAsia" w:hAnsiTheme="minorEastAsia"/>
          <w:szCs w:val="21"/>
        </w:rPr>
        <w:t>至</w:t>
      </w:r>
      <w:r>
        <w:rPr>
          <w:rFonts w:hint="eastAsia" w:cs="Arial" w:asciiTheme="minorEastAsia" w:hAnsiTheme="minorEastAsia"/>
          <w:szCs w:val="21"/>
        </w:rPr>
        <w:t>3</w:t>
      </w:r>
      <w:r>
        <w:rPr>
          <w:rFonts w:cs="Arial" w:asciiTheme="minorEastAsia" w:hAnsiTheme="minorEastAsia"/>
          <w:szCs w:val="21"/>
        </w:rPr>
        <w:t>名</w:t>
      </w:r>
      <w:r>
        <w:rPr>
          <w:rFonts w:hint="eastAsia" w:cs="Arial" w:asciiTheme="minorEastAsia" w:hAnsiTheme="minorEastAsia"/>
          <w:szCs w:val="21"/>
        </w:rPr>
        <w:t>成交</w:t>
      </w:r>
      <w:r>
        <w:rPr>
          <w:rFonts w:cs="Arial" w:asciiTheme="minorEastAsia" w:hAnsiTheme="minorEastAsia"/>
          <w:szCs w:val="21"/>
        </w:rPr>
        <w:t>候选</w:t>
      </w:r>
      <w:r>
        <w:rPr>
          <w:rFonts w:hint="eastAsia" w:cs="Arial" w:asciiTheme="minorEastAsia" w:hAnsiTheme="minorEastAsia"/>
          <w:szCs w:val="21"/>
        </w:rPr>
        <w:t>，并编写评审报告。评审得分相同的，按照最终报价由低到高的顺序推荐。评审得分且最终报价相同的，按照供应商拟定的技术方案得分由高到低顺序推荐。</w:t>
      </w:r>
    </w:p>
    <w:p w14:paraId="2A7AB953">
      <w:pPr>
        <w:pStyle w:val="16"/>
        <w:spacing w:line="360" w:lineRule="auto"/>
        <w:rPr>
          <w:rFonts w:cs="Arial" w:asciiTheme="minorEastAsia" w:hAnsiTheme="minorEastAsia"/>
          <w:szCs w:val="21"/>
        </w:rPr>
      </w:pPr>
      <w:r>
        <w:rPr>
          <w:rFonts w:hint="eastAsia" w:cs="Arial" w:asciiTheme="minorEastAsia" w:hAnsiTheme="minorEastAsia"/>
          <w:szCs w:val="21"/>
        </w:rPr>
        <w:t>（</w:t>
      </w:r>
      <w:r>
        <w:rPr>
          <w:rFonts w:cs="Arial" w:asciiTheme="minorEastAsia" w:hAnsiTheme="minorEastAsia"/>
          <w:szCs w:val="21"/>
        </w:rPr>
        <w:t>2</w:t>
      </w:r>
      <w:r>
        <w:rPr>
          <w:rFonts w:hint="eastAsia" w:cs="Arial" w:asciiTheme="minorEastAsia" w:hAnsiTheme="minorEastAsia"/>
          <w:szCs w:val="21"/>
        </w:rPr>
        <w:t>）评审报告将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A392990">
      <w:pPr>
        <w:pStyle w:val="4"/>
        <w:spacing w:before="0" w:after="0" w:line="360" w:lineRule="auto"/>
        <w:contextualSpacing/>
        <w:rPr>
          <w:rFonts w:cs="Arial" w:asciiTheme="minorEastAsia" w:hAnsiTheme="minorEastAsia" w:eastAsiaTheme="minorEastAsia"/>
          <w:sz w:val="24"/>
          <w:szCs w:val="24"/>
        </w:rPr>
      </w:pPr>
      <w:bookmarkStart w:id="160" w:name="_Toc485048102"/>
      <w:bookmarkStart w:id="161" w:name="_Toc485065996"/>
      <w:bookmarkStart w:id="162" w:name="_Toc412963685"/>
      <w:bookmarkStart w:id="163" w:name="_Toc318837916"/>
      <w:bookmarkStart w:id="164" w:name="_Toc5351907"/>
      <w:bookmarkStart w:id="165" w:name="_Toc461209529"/>
      <w:bookmarkStart w:id="166" w:name="_Toc454288050"/>
      <w:r>
        <w:rPr>
          <w:rFonts w:cs="Arial" w:asciiTheme="minorEastAsia" w:hAnsiTheme="minorEastAsia" w:eastAsiaTheme="minorEastAsia"/>
          <w:sz w:val="24"/>
          <w:szCs w:val="24"/>
        </w:rPr>
        <w:t>24、废标</w:t>
      </w:r>
      <w:bookmarkEnd w:id="160"/>
      <w:bookmarkEnd w:id="161"/>
      <w:bookmarkEnd w:id="162"/>
      <w:bookmarkEnd w:id="163"/>
      <w:bookmarkEnd w:id="164"/>
      <w:bookmarkEnd w:id="165"/>
      <w:bookmarkEnd w:id="166"/>
    </w:p>
    <w:p w14:paraId="27E5B281">
      <w:pPr>
        <w:spacing w:line="360" w:lineRule="auto"/>
        <w:ind w:firstLine="480" w:firstLineChars="200"/>
        <w:contextualSpacing/>
        <w:rPr>
          <w:rFonts w:cs="Arial" w:asciiTheme="minorEastAsia" w:hAnsiTheme="minorEastAsia"/>
          <w:szCs w:val="21"/>
        </w:rPr>
      </w:pPr>
      <w:r>
        <w:rPr>
          <w:rFonts w:cs="Arial" w:asciiTheme="minorEastAsia" w:hAnsiTheme="minorEastAsia"/>
          <w:szCs w:val="21"/>
        </w:rPr>
        <w:t>出现下列情况之一的，采购人或者采购代理机构应当终止竞争性磋商采购活动，发布项</w:t>
      </w:r>
    </w:p>
    <w:p w14:paraId="438621F9">
      <w:pPr>
        <w:spacing w:line="360" w:lineRule="auto"/>
        <w:ind w:firstLine="480" w:firstLineChars="200"/>
        <w:contextualSpacing/>
        <w:rPr>
          <w:rFonts w:cs="Arial" w:asciiTheme="minorEastAsia" w:hAnsiTheme="minorEastAsia"/>
          <w:szCs w:val="21"/>
        </w:rPr>
      </w:pPr>
      <w:r>
        <w:rPr>
          <w:rFonts w:cs="Arial" w:asciiTheme="minorEastAsia" w:hAnsiTheme="minorEastAsia"/>
          <w:szCs w:val="21"/>
        </w:rPr>
        <w:t>目终止</w:t>
      </w:r>
      <w:r>
        <w:rPr>
          <w:rFonts w:hint="eastAsia" w:cs="Arial" w:asciiTheme="minorEastAsia" w:hAnsiTheme="minorEastAsia"/>
          <w:szCs w:val="21"/>
        </w:rPr>
        <w:t>通知</w:t>
      </w:r>
      <w:r>
        <w:rPr>
          <w:rFonts w:cs="Arial" w:asciiTheme="minorEastAsia" w:hAnsiTheme="minorEastAsia"/>
          <w:szCs w:val="21"/>
        </w:rPr>
        <w:t>并说明原因，重新开展采购活动：</w:t>
      </w:r>
    </w:p>
    <w:p w14:paraId="642F059B">
      <w:pPr>
        <w:spacing w:line="360" w:lineRule="auto"/>
        <w:ind w:left="120" w:leftChars="50" w:firstLine="360" w:firstLineChars="150"/>
        <w:contextualSpacing/>
        <w:rPr>
          <w:rFonts w:cs="Arial" w:asciiTheme="minorEastAsia" w:hAnsiTheme="minorEastAsia"/>
          <w:szCs w:val="21"/>
        </w:rPr>
      </w:pPr>
      <w:r>
        <w:rPr>
          <w:rFonts w:cs="Arial" w:asciiTheme="minorEastAsia" w:hAnsiTheme="minorEastAsia"/>
          <w:szCs w:val="21"/>
        </w:rPr>
        <w:t>（1）在采购过程中符合要求的供应商或报价未超过采购预算的供应商不足3家的；</w:t>
      </w:r>
    </w:p>
    <w:p w14:paraId="1D6AB776">
      <w:pPr>
        <w:spacing w:line="360" w:lineRule="auto"/>
        <w:ind w:firstLine="480" w:firstLineChars="200"/>
        <w:contextualSpacing/>
        <w:rPr>
          <w:rFonts w:cs="Arial" w:asciiTheme="minorEastAsia" w:hAnsiTheme="minorEastAsia"/>
          <w:szCs w:val="21"/>
        </w:rPr>
      </w:pPr>
      <w:r>
        <w:rPr>
          <w:rFonts w:cs="Arial" w:asciiTheme="minorEastAsia" w:hAnsiTheme="minorEastAsia"/>
          <w:szCs w:val="21"/>
        </w:rPr>
        <w:t>（2）出现影响采购公正的违法、违规行为的</w:t>
      </w:r>
    </w:p>
    <w:p w14:paraId="196DA388">
      <w:pPr>
        <w:spacing w:line="360" w:lineRule="auto"/>
        <w:ind w:firstLine="480" w:firstLineChars="200"/>
        <w:contextualSpacing/>
        <w:rPr>
          <w:rFonts w:cs="Arial" w:asciiTheme="minorEastAsia" w:hAnsiTheme="minorEastAsia"/>
          <w:szCs w:val="21"/>
        </w:rPr>
      </w:pPr>
      <w:r>
        <w:rPr>
          <w:rFonts w:cs="Arial" w:asciiTheme="minorEastAsia" w:hAnsiTheme="minorEastAsia"/>
          <w:szCs w:val="21"/>
        </w:rPr>
        <w:t>（3）因情况变化，不再符合规定的竞争性磋商采购方式适用情况的；</w:t>
      </w:r>
    </w:p>
    <w:p w14:paraId="71EF546C">
      <w:pPr>
        <w:pStyle w:val="4"/>
        <w:spacing w:before="0" w:after="0" w:line="360" w:lineRule="auto"/>
        <w:contextualSpacing/>
        <w:rPr>
          <w:rFonts w:cs="Arial" w:asciiTheme="minorEastAsia" w:hAnsiTheme="minorEastAsia" w:eastAsiaTheme="minorEastAsia"/>
          <w:sz w:val="24"/>
          <w:szCs w:val="24"/>
        </w:rPr>
      </w:pPr>
      <w:bookmarkStart w:id="167" w:name="_Toc461209530"/>
      <w:bookmarkStart w:id="168" w:name="_Toc485065997"/>
      <w:bookmarkStart w:id="169" w:name="_Toc485048103"/>
      <w:bookmarkStart w:id="170" w:name="_Toc454288051"/>
      <w:bookmarkStart w:id="171" w:name="_Toc5351908"/>
      <w:r>
        <w:rPr>
          <w:rFonts w:cs="Arial" w:asciiTheme="minorEastAsia" w:hAnsiTheme="minorEastAsia" w:eastAsiaTheme="minorEastAsia"/>
          <w:sz w:val="24"/>
          <w:szCs w:val="24"/>
        </w:rPr>
        <w:t>25、保密</w:t>
      </w:r>
      <w:bookmarkEnd w:id="167"/>
      <w:bookmarkEnd w:id="168"/>
      <w:bookmarkEnd w:id="169"/>
      <w:bookmarkEnd w:id="170"/>
      <w:bookmarkEnd w:id="171"/>
    </w:p>
    <w:p w14:paraId="3D83138F">
      <w:pPr>
        <w:spacing w:line="360" w:lineRule="auto"/>
        <w:contextualSpacing/>
        <w:rPr>
          <w:rFonts w:cs="Arial" w:asciiTheme="minorEastAsia" w:hAnsiTheme="minorEastAsia"/>
        </w:rPr>
      </w:pPr>
      <w:r>
        <w:rPr>
          <w:rFonts w:cs="Arial" w:asciiTheme="minorEastAsia" w:hAnsiTheme="minorEastAsia"/>
        </w:rPr>
        <w:t>2</w:t>
      </w:r>
      <w:r>
        <w:rPr>
          <w:rFonts w:hint="eastAsia" w:cs="Arial" w:asciiTheme="minorEastAsia" w:hAnsiTheme="minorEastAsia"/>
        </w:rPr>
        <w:t>5</w:t>
      </w:r>
      <w:r>
        <w:rPr>
          <w:rFonts w:cs="Arial" w:asciiTheme="minorEastAsia" w:hAnsiTheme="minorEastAsia"/>
        </w:rPr>
        <w:t>.1 有关磋商的任何情况，如文件的审查、澄清、承诺、评审和比较以及有关授予合同的意向等均不得透露。</w:t>
      </w:r>
    </w:p>
    <w:p w14:paraId="42B6C99B">
      <w:pPr>
        <w:spacing w:line="360" w:lineRule="auto"/>
        <w:contextualSpacing/>
        <w:rPr>
          <w:rFonts w:cs="Arial" w:asciiTheme="minorEastAsia" w:hAnsiTheme="minorEastAsia"/>
        </w:rPr>
      </w:pPr>
      <w:r>
        <w:rPr>
          <w:rFonts w:cs="Arial" w:asciiTheme="minorEastAsia" w:hAnsiTheme="minorEastAsia"/>
        </w:rPr>
        <w:t>2</w:t>
      </w:r>
      <w:r>
        <w:rPr>
          <w:rFonts w:hint="eastAsia" w:cs="Arial" w:asciiTheme="minorEastAsia" w:hAnsiTheme="minorEastAsia"/>
        </w:rPr>
        <w:t>5</w:t>
      </w:r>
      <w:r>
        <w:rPr>
          <w:rFonts w:cs="Arial" w:asciiTheme="minorEastAsia" w:hAnsiTheme="minorEastAsia"/>
        </w:rPr>
        <w:t>.2 供应商不得以任何方式干扰采购人和磋商小组的评审活动，否则其投标无效。</w:t>
      </w:r>
    </w:p>
    <w:p w14:paraId="0C797A37">
      <w:pPr>
        <w:pStyle w:val="4"/>
        <w:spacing w:before="0" w:after="0" w:line="360" w:lineRule="auto"/>
        <w:contextualSpacing/>
        <w:rPr>
          <w:rFonts w:cs="Arial" w:asciiTheme="minorEastAsia" w:hAnsiTheme="minorEastAsia" w:eastAsiaTheme="minorEastAsia"/>
          <w:sz w:val="24"/>
          <w:szCs w:val="24"/>
        </w:rPr>
      </w:pPr>
      <w:bookmarkStart w:id="172" w:name="_Toc454288052"/>
      <w:bookmarkStart w:id="173" w:name="_Toc485065998"/>
      <w:bookmarkStart w:id="174" w:name="_Toc461209531"/>
      <w:bookmarkStart w:id="175" w:name="_Toc485048104"/>
      <w:bookmarkStart w:id="176" w:name="_Toc5351909"/>
      <w:r>
        <w:rPr>
          <w:rFonts w:cs="Arial" w:asciiTheme="minorEastAsia" w:hAnsiTheme="minorEastAsia" w:eastAsiaTheme="minorEastAsia"/>
          <w:sz w:val="24"/>
          <w:szCs w:val="24"/>
        </w:rPr>
        <w:t>七、授予合同</w:t>
      </w:r>
      <w:bookmarkEnd w:id="172"/>
      <w:bookmarkEnd w:id="173"/>
      <w:bookmarkEnd w:id="174"/>
      <w:bookmarkEnd w:id="175"/>
      <w:bookmarkEnd w:id="176"/>
    </w:p>
    <w:p w14:paraId="27037761">
      <w:pPr>
        <w:pStyle w:val="4"/>
        <w:spacing w:before="0" w:after="0" w:line="360" w:lineRule="auto"/>
        <w:contextualSpacing/>
        <w:rPr>
          <w:rFonts w:cs="Arial" w:asciiTheme="minorEastAsia" w:hAnsiTheme="minorEastAsia" w:eastAsiaTheme="minorEastAsia"/>
          <w:sz w:val="24"/>
          <w:szCs w:val="24"/>
        </w:rPr>
      </w:pPr>
      <w:bookmarkStart w:id="177" w:name="_Toc5351910"/>
      <w:bookmarkStart w:id="178" w:name="_Toc485065999"/>
      <w:bookmarkStart w:id="179" w:name="_Toc461209532"/>
      <w:bookmarkStart w:id="180" w:name="_Toc454288053"/>
      <w:bookmarkStart w:id="181" w:name="_Toc485048105"/>
      <w:r>
        <w:rPr>
          <w:rFonts w:cs="Arial" w:asciiTheme="minorEastAsia" w:hAnsiTheme="minorEastAsia" w:eastAsiaTheme="minorEastAsia"/>
          <w:sz w:val="24"/>
          <w:szCs w:val="24"/>
        </w:rPr>
        <w:t>26、成交供应商确定准则</w:t>
      </w:r>
      <w:bookmarkEnd w:id="177"/>
      <w:bookmarkEnd w:id="178"/>
      <w:bookmarkEnd w:id="179"/>
      <w:bookmarkEnd w:id="180"/>
      <w:bookmarkEnd w:id="181"/>
    </w:p>
    <w:p w14:paraId="30968D71">
      <w:pPr>
        <w:spacing w:line="360" w:lineRule="auto"/>
        <w:contextualSpacing/>
        <w:rPr>
          <w:rFonts w:cs="Arial" w:asciiTheme="minorEastAsia" w:hAnsiTheme="minorEastAsia"/>
        </w:rPr>
      </w:pPr>
      <w:r>
        <w:rPr>
          <w:rFonts w:cs="Arial" w:asciiTheme="minorEastAsia" w:hAnsiTheme="minorEastAsia"/>
        </w:rPr>
        <w:t>26.1 经磋商确定最终采购需求和提交最后报价的供应商后，磋商小组采用综合评分法对提交最后报价的供应商的响应文件和最后报价进行综合评分。</w:t>
      </w:r>
    </w:p>
    <w:p w14:paraId="53CBAE37">
      <w:pPr>
        <w:spacing w:line="360" w:lineRule="auto"/>
        <w:contextualSpacing/>
        <w:rPr>
          <w:rFonts w:cs="Arial" w:asciiTheme="minorEastAsia" w:hAnsiTheme="minorEastAsia"/>
        </w:rPr>
      </w:pPr>
      <w:r>
        <w:rPr>
          <w:rFonts w:cs="Arial" w:asciiTheme="minorEastAsia" w:hAnsiTheme="minorEastAsia"/>
        </w:rPr>
        <w:t>综合评分法，是指响应文件满足磋商文件全部实质性要求且按评审因素的量化指标评审得分最高的供应商为成交候选供应商的评审方法。</w:t>
      </w:r>
    </w:p>
    <w:p w14:paraId="7DE5DEF4">
      <w:pPr>
        <w:pStyle w:val="4"/>
        <w:spacing w:before="0" w:after="0" w:line="360" w:lineRule="auto"/>
        <w:contextualSpacing/>
        <w:rPr>
          <w:rFonts w:cs="Arial" w:asciiTheme="minorEastAsia" w:hAnsiTheme="minorEastAsia" w:eastAsiaTheme="minorEastAsia"/>
          <w:sz w:val="21"/>
          <w:szCs w:val="21"/>
        </w:rPr>
      </w:pPr>
      <w:bookmarkStart w:id="182" w:name="_Toc454288054"/>
      <w:bookmarkStart w:id="183" w:name="_Toc5351911"/>
      <w:bookmarkStart w:id="184" w:name="_Toc485048106"/>
      <w:bookmarkStart w:id="185" w:name="_Toc485066000"/>
      <w:bookmarkStart w:id="186" w:name="_Toc461209533"/>
      <w:r>
        <w:rPr>
          <w:rFonts w:cs="Arial" w:asciiTheme="minorEastAsia" w:hAnsiTheme="minorEastAsia" w:eastAsiaTheme="minorEastAsia"/>
          <w:sz w:val="24"/>
          <w:szCs w:val="24"/>
        </w:rPr>
        <w:t>27、成交结果</w:t>
      </w:r>
      <w:bookmarkEnd w:id="182"/>
      <w:r>
        <w:rPr>
          <w:rFonts w:hint="eastAsia" w:cs="Arial" w:asciiTheme="minorEastAsia" w:hAnsiTheme="minorEastAsia" w:eastAsiaTheme="minorEastAsia"/>
          <w:sz w:val="24"/>
          <w:szCs w:val="24"/>
        </w:rPr>
        <w:t>公布</w:t>
      </w:r>
      <w:bookmarkEnd w:id="183"/>
      <w:bookmarkEnd w:id="184"/>
      <w:bookmarkEnd w:id="185"/>
      <w:bookmarkEnd w:id="186"/>
    </w:p>
    <w:p w14:paraId="04ED3C11">
      <w:pPr>
        <w:spacing w:line="360" w:lineRule="auto"/>
        <w:contextualSpacing/>
        <w:rPr>
          <w:rFonts w:cs="Arial" w:asciiTheme="minorEastAsia" w:hAnsiTheme="minorEastAsia"/>
        </w:rPr>
      </w:pPr>
      <w:r>
        <w:rPr>
          <w:rFonts w:cs="Arial" w:asciiTheme="minorEastAsia" w:hAnsiTheme="minorEastAsia"/>
        </w:rPr>
        <w:t>27.1 采购代理机构根据磋商小组的评审资料和评审结果编写磋商结果报告，并提交采购人。</w:t>
      </w:r>
    </w:p>
    <w:p w14:paraId="67C7DCBF">
      <w:pPr>
        <w:spacing w:line="360" w:lineRule="auto"/>
        <w:contextualSpacing/>
        <w:rPr>
          <w:rFonts w:cs="Arial" w:asciiTheme="minorEastAsia" w:hAnsiTheme="minorEastAsia"/>
        </w:rPr>
      </w:pPr>
      <w:r>
        <w:rPr>
          <w:rFonts w:cs="Arial" w:asciiTheme="minorEastAsia" w:hAnsiTheme="minorEastAsia"/>
        </w:rPr>
        <w:t>27.2 采购人确认评审结果后，采购代理机构发布</w:t>
      </w:r>
      <w:r>
        <w:rPr>
          <w:rFonts w:hint="eastAsia" w:cs="Arial" w:asciiTheme="minorEastAsia" w:hAnsiTheme="minorEastAsia"/>
        </w:rPr>
        <w:t>成交公告并同时发放</w:t>
      </w:r>
      <w:r>
        <w:rPr>
          <w:rFonts w:cs="Arial" w:asciiTheme="minorEastAsia" w:hAnsiTheme="minorEastAsia"/>
        </w:rPr>
        <w:t>成交</w:t>
      </w:r>
      <w:r>
        <w:rPr>
          <w:rFonts w:hint="eastAsia" w:cs="Arial" w:asciiTheme="minorEastAsia" w:hAnsiTheme="minorEastAsia"/>
        </w:rPr>
        <w:t>通知书</w:t>
      </w:r>
      <w:r>
        <w:rPr>
          <w:rFonts w:cs="Arial" w:asciiTheme="minorEastAsia" w:hAnsiTheme="minorEastAsia"/>
        </w:rPr>
        <w:t>。</w:t>
      </w:r>
    </w:p>
    <w:p w14:paraId="10366CD5">
      <w:pPr>
        <w:pStyle w:val="4"/>
        <w:spacing w:before="0" w:after="0" w:line="360" w:lineRule="auto"/>
        <w:contextualSpacing/>
        <w:rPr>
          <w:rFonts w:cs="Arial" w:asciiTheme="minorEastAsia" w:hAnsiTheme="minorEastAsia" w:eastAsiaTheme="minorEastAsia"/>
          <w:sz w:val="24"/>
          <w:szCs w:val="24"/>
        </w:rPr>
      </w:pPr>
      <w:bookmarkStart w:id="187" w:name="_Toc454288055"/>
      <w:bookmarkStart w:id="188" w:name="_Toc461209534"/>
      <w:bookmarkStart w:id="189" w:name="_Toc485066001"/>
      <w:bookmarkStart w:id="190" w:name="_Toc5351912"/>
      <w:bookmarkStart w:id="191" w:name="_Toc485048107"/>
      <w:r>
        <w:rPr>
          <w:rFonts w:cs="Arial" w:asciiTheme="minorEastAsia" w:hAnsiTheme="minorEastAsia" w:eastAsiaTheme="minorEastAsia"/>
          <w:sz w:val="24"/>
          <w:szCs w:val="24"/>
        </w:rPr>
        <w:t>28、成交结果通知</w:t>
      </w:r>
      <w:bookmarkEnd w:id="187"/>
      <w:bookmarkEnd w:id="188"/>
      <w:bookmarkEnd w:id="189"/>
      <w:bookmarkEnd w:id="190"/>
      <w:bookmarkEnd w:id="191"/>
    </w:p>
    <w:p w14:paraId="426BD570">
      <w:pPr>
        <w:spacing w:line="360" w:lineRule="auto"/>
        <w:ind w:left="600" w:hanging="600" w:hangingChars="250"/>
        <w:contextualSpacing/>
        <w:rPr>
          <w:rFonts w:cs="Arial" w:asciiTheme="minorEastAsia" w:hAnsiTheme="minorEastAsia"/>
          <w:szCs w:val="21"/>
        </w:rPr>
      </w:pPr>
      <w:r>
        <w:rPr>
          <w:rFonts w:cs="Arial" w:asciiTheme="minorEastAsia" w:hAnsiTheme="minorEastAsia"/>
          <w:szCs w:val="21"/>
        </w:rPr>
        <w:t>28.1 《成交通知书》将作为签订成交合同的依据。</w:t>
      </w:r>
    </w:p>
    <w:p w14:paraId="26D11B7C">
      <w:pPr>
        <w:spacing w:line="360" w:lineRule="auto"/>
        <w:contextualSpacing/>
        <w:rPr>
          <w:rFonts w:cs="Arial" w:asciiTheme="minorEastAsia" w:hAnsiTheme="minorEastAsia"/>
          <w:szCs w:val="21"/>
        </w:rPr>
      </w:pPr>
      <w:r>
        <w:rPr>
          <w:rFonts w:cs="Arial" w:asciiTheme="minorEastAsia" w:hAnsiTheme="minorEastAsia"/>
          <w:szCs w:val="21"/>
        </w:rPr>
        <w:t>28.2 《成交通知书》发出后，如果成交供应商不能按响应文件中承诺的条件履行签约行为，采购人有权选择得分排序次之的供应商作为新的合同授予人，依次类推。</w:t>
      </w:r>
    </w:p>
    <w:p w14:paraId="76A2ECF5">
      <w:pPr>
        <w:spacing w:line="360" w:lineRule="auto"/>
        <w:contextualSpacing/>
        <w:rPr>
          <w:rFonts w:cs="Arial" w:asciiTheme="minorEastAsia" w:hAnsiTheme="minorEastAsia"/>
          <w:szCs w:val="21"/>
        </w:rPr>
      </w:pPr>
      <w:r>
        <w:rPr>
          <w:rFonts w:cs="Arial" w:asciiTheme="minorEastAsia" w:hAnsiTheme="minorEastAsia"/>
          <w:szCs w:val="21"/>
        </w:rPr>
        <w:t>28.3 对未成交候选供应商，采购人不做出解释，同时亦不退还响应文件。</w:t>
      </w:r>
    </w:p>
    <w:p w14:paraId="27FA2418">
      <w:pPr>
        <w:pStyle w:val="4"/>
        <w:spacing w:before="0" w:after="0" w:line="360" w:lineRule="auto"/>
        <w:contextualSpacing/>
        <w:rPr>
          <w:rFonts w:cs="Arial" w:asciiTheme="minorEastAsia" w:hAnsiTheme="minorEastAsia" w:eastAsiaTheme="minorEastAsia"/>
          <w:sz w:val="24"/>
          <w:szCs w:val="24"/>
        </w:rPr>
      </w:pPr>
      <w:bookmarkStart w:id="192" w:name="_Toc485048108"/>
      <w:bookmarkStart w:id="193" w:name="_Toc485066002"/>
      <w:bookmarkStart w:id="194" w:name="_Toc454288056"/>
      <w:bookmarkStart w:id="195" w:name="_Toc461209535"/>
      <w:bookmarkStart w:id="196" w:name="_Toc5351913"/>
      <w:r>
        <w:rPr>
          <w:rFonts w:cs="Arial" w:asciiTheme="minorEastAsia" w:hAnsiTheme="minorEastAsia" w:eastAsiaTheme="minorEastAsia"/>
          <w:sz w:val="24"/>
          <w:szCs w:val="24"/>
        </w:rPr>
        <w:t>29、签订采购合同</w:t>
      </w:r>
      <w:bookmarkEnd w:id="192"/>
      <w:bookmarkEnd w:id="193"/>
      <w:bookmarkEnd w:id="194"/>
      <w:bookmarkEnd w:id="195"/>
      <w:bookmarkEnd w:id="196"/>
    </w:p>
    <w:p w14:paraId="4F13C65C">
      <w:pPr>
        <w:spacing w:line="360" w:lineRule="auto"/>
        <w:contextualSpacing/>
        <w:rPr>
          <w:rFonts w:cs="Arial" w:asciiTheme="minorEastAsia" w:hAnsiTheme="minorEastAsia"/>
          <w:szCs w:val="21"/>
        </w:rPr>
      </w:pPr>
      <w:r>
        <w:rPr>
          <w:rFonts w:cs="Arial" w:asciiTheme="minorEastAsia" w:hAnsiTheme="minorEastAsia"/>
          <w:szCs w:val="21"/>
        </w:rPr>
        <w:t>29.1 自《成交通知书》发出后30日内成交候选供应商与采购人签订采购合同。</w:t>
      </w:r>
    </w:p>
    <w:p w14:paraId="02726F03">
      <w:pPr>
        <w:spacing w:line="360" w:lineRule="auto"/>
        <w:contextualSpacing/>
        <w:rPr>
          <w:rFonts w:cs="Arial" w:asciiTheme="minorEastAsia" w:hAnsiTheme="minorEastAsia"/>
          <w:szCs w:val="21"/>
        </w:rPr>
      </w:pPr>
      <w:r>
        <w:rPr>
          <w:rFonts w:cs="Arial" w:asciiTheme="minorEastAsia" w:hAnsiTheme="minorEastAsia"/>
          <w:szCs w:val="21"/>
        </w:rPr>
        <w:t>29.2 《</w:t>
      </w:r>
      <w:r>
        <w:rPr>
          <w:rFonts w:hint="eastAsia" w:cs="Arial" w:asciiTheme="minorEastAsia" w:hAnsiTheme="minorEastAsia"/>
          <w:szCs w:val="21"/>
        </w:rPr>
        <w:t>竞争性</w:t>
      </w:r>
      <w:r>
        <w:rPr>
          <w:rFonts w:cs="Arial" w:asciiTheme="minorEastAsia" w:hAnsiTheme="minorEastAsia"/>
          <w:szCs w:val="21"/>
        </w:rPr>
        <w:t>磋商文件》、成交候选供应商的响应文件等，均为有法律约束力的采购合同的组成部分。</w:t>
      </w:r>
    </w:p>
    <w:p w14:paraId="67DDE716">
      <w:pPr>
        <w:pStyle w:val="4"/>
        <w:spacing w:before="0" w:after="0" w:line="360" w:lineRule="auto"/>
        <w:contextualSpacing/>
        <w:rPr>
          <w:rFonts w:cs="Arial" w:asciiTheme="minorEastAsia" w:hAnsiTheme="minorEastAsia" w:eastAsiaTheme="minorEastAsia"/>
          <w:sz w:val="24"/>
          <w:szCs w:val="24"/>
        </w:rPr>
      </w:pPr>
      <w:bookmarkStart w:id="197" w:name="_Toc485066003"/>
      <w:bookmarkStart w:id="198" w:name="_Toc5351914"/>
      <w:bookmarkStart w:id="199" w:name="_Toc461209536"/>
      <w:bookmarkStart w:id="200" w:name="_Toc454288057"/>
      <w:bookmarkStart w:id="201" w:name="_Toc485048109"/>
      <w:r>
        <w:rPr>
          <w:rFonts w:cs="Arial" w:asciiTheme="minorEastAsia" w:hAnsiTheme="minorEastAsia" w:eastAsiaTheme="minorEastAsia"/>
          <w:sz w:val="24"/>
          <w:szCs w:val="24"/>
        </w:rPr>
        <w:t>30、成交服务费</w:t>
      </w:r>
      <w:bookmarkEnd w:id="197"/>
      <w:bookmarkEnd w:id="198"/>
      <w:bookmarkEnd w:id="199"/>
      <w:bookmarkEnd w:id="200"/>
      <w:bookmarkEnd w:id="201"/>
    </w:p>
    <w:p w14:paraId="4E8B3ED9">
      <w:pPr>
        <w:spacing w:line="360" w:lineRule="auto"/>
        <w:contextualSpacing/>
        <w:rPr>
          <w:rFonts w:cs="Arial" w:asciiTheme="minorEastAsia" w:hAnsiTheme="minorEastAsia"/>
          <w:szCs w:val="21"/>
        </w:rPr>
      </w:pPr>
      <w:r>
        <w:rPr>
          <w:rFonts w:cs="Arial" w:asciiTheme="minorEastAsia" w:hAnsiTheme="minorEastAsia"/>
          <w:szCs w:val="21"/>
        </w:rPr>
        <w:t>30.1成交供应商在领取成交通知书的同时缴纳成交服务费</w:t>
      </w:r>
      <w:r>
        <w:rPr>
          <w:rFonts w:hint="eastAsia" w:cs="Arial" w:asciiTheme="minorEastAsia" w:hAnsiTheme="minorEastAsia"/>
          <w:szCs w:val="21"/>
        </w:rPr>
        <w:t>。</w:t>
      </w:r>
      <w:r>
        <w:rPr>
          <w:rFonts w:cs="Arial" w:asciiTheme="minorEastAsia" w:hAnsiTheme="minorEastAsia"/>
          <w:szCs w:val="21"/>
        </w:rPr>
        <w:t>由成交供应商向采购代理机构支付。</w:t>
      </w:r>
    </w:p>
    <w:p w14:paraId="2B672B79">
      <w:pPr>
        <w:spacing w:line="360" w:lineRule="auto"/>
        <w:contextualSpacing/>
        <w:rPr>
          <w:rFonts w:cs="Arial" w:asciiTheme="minorEastAsia" w:hAnsiTheme="minorEastAsia"/>
          <w:szCs w:val="21"/>
        </w:rPr>
      </w:pPr>
      <w:r>
        <w:rPr>
          <w:rFonts w:cs="Arial" w:asciiTheme="minorEastAsia" w:hAnsiTheme="minorEastAsia"/>
          <w:szCs w:val="21"/>
        </w:rPr>
        <w:t>30.2成交服务费收费标准依据《招标代理服务收费有关问题的通知》（发改办价格[2003]857号）和《招标代理服务收费管理暂行办法》（计价格[2002]1980号文</w:t>
      </w:r>
      <w:r>
        <w:rPr>
          <w:rFonts w:hint="eastAsia" w:cs="Arial" w:asciiTheme="minorEastAsia" w:hAnsiTheme="minorEastAsia"/>
          <w:szCs w:val="21"/>
        </w:rPr>
        <w:t>）</w:t>
      </w:r>
      <w:r>
        <w:rPr>
          <w:rFonts w:cs="Arial" w:asciiTheme="minorEastAsia" w:hAnsiTheme="minorEastAsia"/>
          <w:szCs w:val="21"/>
        </w:rPr>
        <w:t>规定的招标代理服务费计价标准计取项目代理费用</w:t>
      </w:r>
      <w:r>
        <w:rPr>
          <w:rFonts w:hint="eastAsia" w:cs="Arial" w:asciiTheme="minorEastAsia" w:hAnsiTheme="minorEastAsia"/>
          <w:szCs w:val="21"/>
        </w:rPr>
        <w:t>，最低收费1</w:t>
      </w:r>
      <w:r>
        <w:rPr>
          <w:rFonts w:cs="Arial" w:asciiTheme="minorEastAsia" w:hAnsiTheme="minorEastAsia"/>
          <w:szCs w:val="21"/>
        </w:rPr>
        <w:t>.5</w:t>
      </w:r>
      <w:r>
        <w:rPr>
          <w:rFonts w:hint="eastAsia" w:cs="Arial" w:asciiTheme="minorEastAsia" w:hAnsiTheme="minorEastAsia"/>
          <w:szCs w:val="21"/>
        </w:rPr>
        <w:t>万元</w:t>
      </w:r>
      <w:r>
        <w:rPr>
          <w:rFonts w:cs="Arial" w:asciiTheme="minorEastAsia" w:hAnsiTheme="minorEastAsia"/>
          <w:szCs w:val="21"/>
        </w:rPr>
        <w:t>。</w:t>
      </w:r>
    </w:p>
    <w:p w14:paraId="3D2EA725">
      <w:pPr>
        <w:pStyle w:val="2"/>
        <w:pageBreakBefore/>
        <w:spacing w:line="360" w:lineRule="auto"/>
        <w:jc w:val="center"/>
        <w:rPr>
          <w:rFonts w:cs="Arial" w:asciiTheme="minorEastAsia" w:hAnsiTheme="minorEastAsia" w:eastAsiaTheme="minorEastAsia"/>
          <w:sz w:val="21"/>
          <w:szCs w:val="21"/>
        </w:rPr>
      </w:pPr>
      <w:bookmarkStart w:id="202" w:name="_Toc5351915"/>
      <w:r>
        <w:rPr>
          <w:rFonts w:cs="Arial" w:asciiTheme="minorEastAsia" w:hAnsiTheme="minorEastAsia" w:eastAsiaTheme="minorEastAsia"/>
          <w:sz w:val="21"/>
          <w:szCs w:val="21"/>
        </w:rPr>
        <w:t>第三部分</w:t>
      </w:r>
      <w:r>
        <w:rPr>
          <w:rFonts w:hint="eastAsia" w:cs="Arial" w:asciiTheme="minorEastAsia" w:hAnsiTheme="minorEastAsia" w:eastAsiaTheme="minorEastAsia"/>
          <w:sz w:val="21"/>
          <w:szCs w:val="21"/>
        </w:rPr>
        <w:t xml:space="preserve"> </w:t>
      </w:r>
      <w:r>
        <w:rPr>
          <w:rFonts w:cs="Arial" w:asciiTheme="minorEastAsia" w:hAnsiTheme="minorEastAsia" w:eastAsiaTheme="minorEastAsia"/>
          <w:sz w:val="21"/>
          <w:szCs w:val="21"/>
        </w:rPr>
        <w:t>采购合同</w:t>
      </w:r>
      <w:bookmarkEnd w:id="202"/>
    </w:p>
    <w:p w14:paraId="6E19A9E0">
      <w:pPr>
        <w:spacing w:line="360" w:lineRule="auto"/>
        <w:ind w:right="420" w:firstLine="5927" w:firstLineChars="2460"/>
        <w:rPr>
          <w:rFonts w:cs="Arial" w:asciiTheme="minorEastAsia" w:hAnsiTheme="minorEastAsia"/>
          <w:b/>
          <w:szCs w:val="21"/>
        </w:rPr>
      </w:pPr>
      <w:r>
        <w:rPr>
          <w:rFonts w:cs="Arial" w:asciiTheme="minorEastAsia" w:hAnsiTheme="minorEastAsia"/>
          <w:b/>
          <w:szCs w:val="21"/>
        </w:rPr>
        <w:t>合同编号：</w:t>
      </w:r>
    </w:p>
    <w:p w14:paraId="04B968B0">
      <w:pPr>
        <w:spacing w:line="360" w:lineRule="auto"/>
        <w:ind w:firstLine="140" w:firstLineChars="58"/>
        <w:rPr>
          <w:rFonts w:cs="Arial" w:asciiTheme="minorEastAsia" w:hAnsiTheme="minorEastAsia"/>
          <w:b/>
          <w:szCs w:val="21"/>
        </w:rPr>
      </w:pPr>
      <w:r>
        <w:rPr>
          <w:rFonts w:cs="Arial" w:asciiTheme="minorEastAsia" w:hAnsiTheme="minorEastAsia"/>
          <w:b/>
        </w:rPr>
        <w:t>甲</w:t>
      </w:r>
      <w:r>
        <w:rPr>
          <w:rFonts w:cs="Arial" w:asciiTheme="minorEastAsia" w:hAnsiTheme="minorEastAsia"/>
          <w:b/>
          <w:szCs w:val="21"/>
        </w:rPr>
        <w:t>方：</w:t>
      </w:r>
      <w:r>
        <w:rPr>
          <w:rFonts w:cs="Arial" w:asciiTheme="minorEastAsia" w:hAnsiTheme="minorEastAsia"/>
          <w:color w:val="000000"/>
          <w:szCs w:val="21"/>
        </w:rPr>
        <w:t>中关村知识产权促进局</w:t>
      </w:r>
    </w:p>
    <w:p w14:paraId="7B628CD4">
      <w:pPr>
        <w:spacing w:line="360" w:lineRule="auto"/>
        <w:ind w:firstLine="140" w:firstLineChars="58"/>
        <w:rPr>
          <w:rFonts w:cs="Arial" w:asciiTheme="minorEastAsia" w:hAnsiTheme="minorEastAsia"/>
          <w:b/>
          <w:szCs w:val="21"/>
        </w:rPr>
      </w:pPr>
      <w:r>
        <w:rPr>
          <w:rFonts w:cs="Arial" w:asciiTheme="minorEastAsia" w:hAnsiTheme="minorEastAsia"/>
          <w:b/>
          <w:szCs w:val="21"/>
        </w:rPr>
        <w:t>住所地：</w:t>
      </w:r>
    </w:p>
    <w:p w14:paraId="50DD8932">
      <w:pPr>
        <w:spacing w:line="360" w:lineRule="auto"/>
        <w:ind w:firstLine="140" w:firstLineChars="58"/>
        <w:rPr>
          <w:rFonts w:cs="Arial" w:asciiTheme="minorEastAsia" w:hAnsiTheme="minorEastAsia"/>
          <w:b/>
          <w:szCs w:val="21"/>
        </w:rPr>
      </w:pPr>
      <w:r>
        <w:rPr>
          <w:rFonts w:cs="Arial" w:asciiTheme="minorEastAsia" w:hAnsiTheme="minorEastAsia"/>
          <w:b/>
          <w:szCs w:val="21"/>
        </w:rPr>
        <w:t>法定代表人：</w:t>
      </w:r>
    </w:p>
    <w:p w14:paraId="09EFEC6E">
      <w:pPr>
        <w:spacing w:line="360" w:lineRule="auto"/>
        <w:ind w:firstLine="140" w:firstLineChars="58"/>
        <w:rPr>
          <w:rFonts w:cs="Arial" w:asciiTheme="minorEastAsia" w:hAnsiTheme="minorEastAsia"/>
          <w:b/>
          <w:szCs w:val="21"/>
        </w:rPr>
      </w:pPr>
      <w:r>
        <w:rPr>
          <w:rFonts w:cs="Arial" w:asciiTheme="minorEastAsia" w:hAnsiTheme="minorEastAsia"/>
          <w:b/>
          <w:szCs w:val="21"/>
        </w:rPr>
        <w:t xml:space="preserve">乙方： </w:t>
      </w:r>
    </w:p>
    <w:p w14:paraId="465BC9F1">
      <w:pPr>
        <w:spacing w:line="360" w:lineRule="auto"/>
        <w:ind w:firstLine="140" w:firstLineChars="58"/>
        <w:rPr>
          <w:rFonts w:cs="Arial" w:asciiTheme="minorEastAsia" w:hAnsiTheme="minorEastAsia"/>
          <w:b/>
          <w:szCs w:val="21"/>
        </w:rPr>
      </w:pPr>
      <w:r>
        <w:rPr>
          <w:rFonts w:cs="Arial" w:asciiTheme="minorEastAsia" w:hAnsiTheme="minorEastAsia"/>
          <w:b/>
          <w:szCs w:val="21"/>
        </w:rPr>
        <w:t>住所地：</w:t>
      </w:r>
    </w:p>
    <w:p w14:paraId="085C4090">
      <w:pPr>
        <w:spacing w:line="360" w:lineRule="auto"/>
        <w:ind w:firstLine="140" w:firstLineChars="58"/>
        <w:rPr>
          <w:rFonts w:cs="Arial" w:asciiTheme="minorEastAsia" w:hAnsiTheme="minorEastAsia"/>
          <w:b/>
          <w:szCs w:val="21"/>
        </w:rPr>
      </w:pPr>
      <w:r>
        <w:rPr>
          <w:rFonts w:cs="Arial" w:asciiTheme="minorEastAsia" w:hAnsiTheme="minorEastAsia"/>
          <w:b/>
          <w:szCs w:val="21"/>
        </w:rPr>
        <w:t>法定代表人：</w:t>
      </w:r>
    </w:p>
    <w:p w14:paraId="66E6F54E">
      <w:pPr>
        <w:spacing w:line="360" w:lineRule="auto"/>
        <w:ind w:firstLine="140" w:firstLineChars="58"/>
        <w:rPr>
          <w:rFonts w:cs="Arial" w:asciiTheme="minorEastAsia" w:hAnsiTheme="minorEastAsia"/>
          <w:b/>
          <w:szCs w:val="21"/>
        </w:rPr>
      </w:pPr>
      <w:r>
        <w:rPr>
          <w:rFonts w:cs="Arial" w:asciiTheme="minorEastAsia" w:hAnsiTheme="minorEastAsia"/>
          <w:b/>
          <w:szCs w:val="21"/>
        </w:rPr>
        <w:t xml:space="preserve">签订合同地点： </w:t>
      </w:r>
    </w:p>
    <w:p w14:paraId="533C377E">
      <w:pPr>
        <w:spacing w:line="360" w:lineRule="auto"/>
        <w:ind w:firstLine="424" w:firstLineChars="177"/>
        <w:rPr>
          <w:rFonts w:cs="Arial" w:asciiTheme="minorEastAsia" w:hAnsiTheme="minorEastAsia"/>
          <w:b/>
          <w:w w:val="90"/>
          <w:szCs w:val="21"/>
        </w:rPr>
      </w:pPr>
      <w:r>
        <w:rPr>
          <w:rFonts w:cs="Arial" w:asciiTheme="minorEastAsia" w:hAnsiTheme="minorEastAsia"/>
          <w:szCs w:val="21"/>
        </w:rPr>
        <w:t>甲方同意乙方作为</w:t>
      </w:r>
      <w:r>
        <w:rPr>
          <w:rFonts w:cs="Arial" w:asciiTheme="minorEastAsia" w:hAnsiTheme="minorEastAsia"/>
          <w:szCs w:val="21"/>
          <w:u w:val="single"/>
        </w:rPr>
        <w:t xml:space="preserve">       项目</w:t>
      </w:r>
      <w:r>
        <w:rPr>
          <w:rFonts w:cs="Arial" w:asciiTheme="minorEastAsia" w:hAnsiTheme="minorEastAsia"/>
          <w:szCs w:val="21"/>
        </w:rPr>
        <w:t>的成交供应商。甲乙双方共同协商订立本合同，甲乙双方应严格遵守并履行合同约定：</w:t>
      </w:r>
    </w:p>
    <w:p w14:paraId="2661E5EC">
      <w:pPr>
        <w:spacing w:line="360" w:lineRule="auto"/>
        <w:ind w:firstLine="426" w:firstLineChars="177"/>
        <w:rPr>
          <w:rFonts w:cs="Arial" w:asciiTheme="minorEastAsia" w:hAnsiTheme="minorEastAsia"/>
          <w:b/>
          <w:szCs w:val="21"/>
        </w:rPr>
      </w:pPr>
      <w:r>
        <w:rPr>
          <w:rFonts w:cs="Arial" w:asciiTheme="minorEastAsia" w:hAnsiTheme="minorEastAsia"/>
          <w:b/>
          <w:szCs w:val="21"/>
        </w:rPr>
        <w:t>1. 合同文件组成</w:t>
      </w:r>
    </w:p>
    <w:p w14:paraId="071708E9">
      <w:pPr>
        <w:spacing w:line="360" w:lineRule="auto"/>
        <w:ind w:firstLine="424" w:firstLineChars="177"/>
        <w:rPr>
          <w:rFonts w:cs="Arial" w:asciiTheme="minorEastAsia" w:hAnsiTheme="minorEastAsia"/>
          <w:bCs/>
          <w:szCs w:val="21"/>
        </w:rPr>
      </w:pPr>
      <w:r>
        <w:rPr>
          <w:rFonts w:cs="Arial" w:asciiTheme="minorEastAsia" w:hAnsiTheme="minorEastAsia"/>
          <w:bCs/>
          <w:szCs w:val="21"/>
        </w:rPr>
        <w:t>下列文件均为本合同不可分割的组成部分，互为补充和解释，如有不清或相互矛盾之处，以所列顺序在前的为准，但甲乙双方有特别约定的除外</w:t>
      </w:r>
      <w:r>
        <w:rPr>
          <w:rFonts w:cs="Arial" w:asciiTheme="minorEastAsia" w:hAnsiTheme="minorEastAsia"/>
          <w:szCs w:val="21"/>
        </w:rPr>
        <w:t>：</w:t>
      </w:r>
    </w:p>
    <w:p w14:paraId="0A79145C">
      <w:pPr>
        <w:spacing w:line="360" w:lineRule="auto"/>
        <w:ind w:firstLine="424" w:firstLineChars="177"/>
        <w:rPr>
          <w:rFonts w:cs="Arial" w:asciiTheme="minorEastAsia" w:hAnsiTheme="minorEastAsia"/>
          <w:bCs/>
          <w:szCs w:val="21"/>
        </w:rPr>
      </w:pPr>
      <w:r>
        <w:rPr>
          <w:rFonts w:cs="Arial" w:asciiTheme="minorEastAsia" w:hAnsiTheme="minorEastAsia"/>
          <w:bCs/>
          <w:szCs w:val="21"/>
        </w:rPr>
        <w:t>1.1本合同条款</w:t>
      </w:r>
    </w:p>
    <w:p w14:paraId="4868B3F5">
      <w:pPr>
        <w:spacing w:line="360" w:lineRule="auto"/>
        <w:ind w:firstLine="424" w:firstLineChars="177"/>
        <w:rPr>
          <w:rFonts w:cs="Arial" w:asciiTheme="minorEastAsia" w:hAnsiTheme="minorEastAsia"/>
          <w:bCs/>
          <w:szCs w:val="21"/>
        </w:rPr>
      </w:pPr>
      <w:r>
        <w:rPr>
          <w:rFonts w:cs="Arial" w:asciiTheme="minorEastAsia" w:hAnsiTheme="minorEastAsia"/>
          <w:bCs/>
          <w:szCs w:val="21"/>
        </w:rPr>
        <w:t>1.2磋商文件澄清及磋商文件</w:t>
      </w:r>
    </w:p>
    <w:p w14:paraId="71DC4847">
      <w:pPr>
        <w:spacing w:line="360" w:lineRule="auto"/>
        <w:ind w:firstLine="424" w:firstLineChars="177"/>
        <w:rPr>
          <w:rFonts w:cs="Arial" w:asciiTheme="minorEastAsia" w:hAnsiTheme="minorEastAsia"/>
          <w:bCs/>
          <w:szCs w:val="21"/>
        </w:rPr>
      </w:pPr>
      <w:r>
        <w:rPr>
          <w:rFonts w:cs="Arial" w:asciiTheme="minorEastAsia" w:hAnsiTheme="minorEastAsia"/>
          <w:bCs/>
          <w:szCs w:val="21"/>
        </w:rPr>
        <w:t>1.3响应文件澄清及响应文件</w:t>
      </w:r>
    </w:p>
    <w:p w14:paraId="23150AF2">
      <w:pPr>
        <w:spacing w:line="360" w:lineRule="auto"/>
        <w:ind w:firstLine="424" w:firstLineChars="177"/>
        <w:rPr>
          <w:rFonts w:cs="Arial" w:asciiTheme="minorEastAsia" w:hAnsiTheme="minorEastAsia"/>
          <w:bCs/>
          <w:szCs w:val="21"/>
        </w:rPr>
      </w:pPr>
      <w:r>
        <w:rPr>
          <w:rFonts w:cs="Arial" w:asciiTheme="minorEastAsia" w:hAnsiTheme="minorEastAsia"/>
          <w:bCs/>
          <w:szCs w:val="21"/>
        </w:rPr>
        <w:t>1.4成交结果通知书</w:t>
      </w:r>
    </w:p>
    <w:p w14:paraId="5FF30546">
      <w:pPr>
        <w:spacing w:line="360" w:lineRule="auto"/>
        <w:ind w:firstLine="424" w:firstLineChars="177"/>
        <w:rPr>
          <w:rFonts w:cs="Arial" w:asciiTheme="minorEastAsia" w:hAnsiTheme="minorEastAsia"/>
          <w:bCs/>
          <w:szCs w:val="21"/>
        </w:rPr>
      </w:pPr>
      <w:r>
        <w:rPr>
          <w:rFonts w:cs="Arial" w:asciiTheme="minorEastAsia" w:hAnsiTheme="minorEastAsia"/>
          <w:bCs/>
          <w:szCs w:val="21"/>
        </w:rPr>
        <w:t>1.5形成合同其他有关文件，包括甲乙双方就具体单项服务内容签订的合同。</w:t>
      </w:r>
    </w:p>
    <w:p w14:paraId="0F16635D">
      <w:pPr>
        <w:spacing w:line="360" w:lineRule="auto"/>
        <w:ind w:firstLine="426" w:firstLineChars="177"/>
        <w:rPr>
          <w:rFonts w:cs="Arial" w:asciiTheme="minorEastAsia" w:hAnsiTheme="minorEastAsia"/>
          <w:b/>
          <w:szCs w:val="21"/>
        </w:rPr>
      </w:pPr>
      <w:r>
        <w:rPr>
          <w:rFonts w:cs="Arial" w:asciiTheme="minorEastAsia" w:hAnsiTheme="minorEastAsia"/>
          <w:b/>
          <w:szCs w:val="21"/>
        </w:rPr>
        <w:t>2. 合同术语定义</w:t>
      </w:r>
    </w:p>
    <w:p w14:paraId="020E0BC7">
      <w:pPr>
        <w:spacing w:line="360" w:lineRule="auto"/>
        <w:ind w:firstLine="424" w:firstLineChars="177"/>
        <w:rPr>
          <w:rFonts w:cs="Arial" w:asciiTheme="minorEastAsia" w:hAnsiTheme="minorEastAsia"/>
          <w:szCs w:val="21"/>
        </w:rPr>
      </w:pPr>
      <w:r>
        <w:rPr>
          <w:rFonts w:cs="Arial" w:asciiTheme="minorEastAsia" w:hAnsiTheme="minorEastAsia"/>
          <w:szCs w:val="21"/>
        </w:rPr>
        <w:t>除非另有特别的解释或说明，在本合同中及与合同相关的，甲乙双方另行签署的其他文件（包括但不限于本合同的附件）中，下述词语均按照如下定义进行解释：</w:t>
      </w:r>
    </w:p>
    <w:p w14:paraId="76BC15D7">
      <w:pPr>
        <w:tabs>
          <w:tab w:val="left" w:pos="1995"/>
        </w:tabs>
        <w:spacing w:line="360" w:lineRule="auto"/>
        <w:ind w:firstLine="424" w:firstLineChars="177"/>
        <w:rPr>
          <w:rFonts w:cs="Arial" w:asciiTheme="minorEastAsia" w:hAnsiTheme="minorEastAsia"/>
          <w:szCs w:val="21"/>
        </w:rPr>
      </w:pPr>
      <w:r>
        <w:rPr>
          <w:rFonts w:cs="Arial" w:asciiTheme="minorEastAsia" w:hAnsiTheme="minorEastAsia"/>
          <w:szCs w:val="21"/>
        </w:rPr>
        <w:t>2.1 “甲方”系指 ：中关村知识产权促进局；</w:t>
      </w:r>
    </w:p>
    <w:p w14:paraId="5BFD5EEB">
      <w:pPr>
        <w:tabs>
          <w:tab w:val="left" w:pos="1995"/>
        </w:tabs>
        <w:spacing w:line="360" w:lineRule="auto"/>
        <w:ind w:firstLine="424" w:firstLineChars="177"/>
        <w:rPr>
          <w:rFonts w:cs="Arial" w:asciiTheme="minorEastAsia" w:hAnsiTheme="minorEastAsia"/>
          <w:bCs/>
          <w:szCs w:val="21"/>
        </w:rPr>
      </w:pPr>
      <w:r>
        <w:rPr>
          <w:rFonts w:cs="Arial" w:asciiTheme="minorEastAsia" w:hAnsiTheme="minorEastAsia"/>
          <w:bCs/>
          <w:szCs w:val="21"/>
        </w:rPr>
        <w:t xml:space="preserve">2.2 </w:t>
      </w:r>
      <w:r>
        <w:rPr>
          <w:rFonts w:cs="Arial" w:asciiTheme="minorEastAsia" w:hAnsiTheme="minorEastAsia"/>
          <w:szCs w:val="21"/>
        </w:rPr>
        <w:t>“乙方”</w:t>
      </w:r>
      <w:r>
        <w:rPr>
          <w:rFonts w:cs="Arial" w:asciiTheme="minorEastAsia" w:hAnsiTheme="minorEastAsia"/>
          <w:bCs/>
          <w:szCs w:val="21"/>
        </w:rPr>
        <w:t>系指根据合同规定向甲方提供服务的具有法人资格的实体；</w:t>
      </w:r>
    </w:p>
    <w:p w14:paraId="10713063">
      <w:pPr>
        <w:tabs>
          <w:tab w:val="left" w:pos="1995"/>
        </w:tabs>
        <w:spacing w:line="360" w:lineRule="auto"/>
        <w:ind w:firstLine="424" w:firstLineChars="177"/>
        <w:rPr>
          <w:rFonts w:cs="Arial" w:asciiTheme="minorEastAsia" w:hAnsiTheme="minorEastAsia"/>
          <w:szCs w:val="21"/>
        </w:rPr>
      </w:pPr>
      <w:r>
        <w:rPr>
          <w:rFonts w:cs="Arial" w:asciiTheme="minorEastAsia" w:hAnsiTheme="minorEastAsia"/>
          <w:bCs/>
          <w:szCs w:val="21"/>
        </w:rPr>
        <w:t>即成交供应商；</w:t>
      </w:r>
    </w:p>
    <w:p w14:paraId="333FF011">
      <w:pPr>
        <w:tabs>
          <w:tab w:val="left" w:pos="1995"/>
        </w:tabs>
        <w:spacing w:line="360" w:lineRule="auto"/>
        <w:ind w:firstLine="424" w:firstLineChars="177"/>
        <w:rPr>
          <w:rFonts w:cs="Arial" w:asciiTheme="minorEastAsia" w:hAnsiTheme="minorEastAsia"/>
          <w:szCs w:val="21"/>
        </w:rPr>
      </w:pPr>
      <w:r>
        <w:rPr>
          <w:rFonts w:cs="Arial" w:asciiTheme="minorEastAsia" w:hAnsiTheme="minorEastAsia"/>
          <w:szCs w:val="21"/>
        </w:rPr>
        <w:t>2.3 “合同”系指甲乙双方签署的，合同格式中载明的甲乙双方所达成的约定，包括构成合同的所有附件、附录和构成合同的所有文件；</w:t>
      </w:r>
    </w:p>
    <w:p w14:paraId="50DF2A3C">
      <w:pPr>
        <w:tabs>
          <w:tab w:val="left" w:pos="1995"/>
        </w:tabs>
        <w:spacing w:line="360" w:lineRule="auto"/>
        <w:ind w:firstLine="424" w:firstLineChars="177"/>
        <w:rPr>
          <w:rFonts w:cs="Arial" w:asciiTheme="minorEastAsia" w:hAnsiTheme="minorEastAsia"/>
          <w:szCs w:val="21"/>
        </w:rPr>
      </w:pPr>
      <w:r>
        <w:rPr>
          <w:rFonts w:cs="Arial" w:asciiTheme="minorEastAsia" w:hAnsiTheme="minorEastAsia"/>
          <w:szCs w:val="21"/>
        </w:rPr>
        <w:t>2.4 “服务”系指乙方根据合同规定须向甲方提供的全部服务。</w:t>
      </w:r>
    </w:p>
    <w:p w14:paraId="3C8B35A3">
      <w:pPr>
        <w:spacing w:line="360" w:lineRule="auto"/>
        <w:ind w:firstLine="426" w:firstLineChars="177"/>
        <w:rPr>
          <w:rFonts w:cs="Arial" w:asciiTheme="minorEastAsia" w:hAnsiTheme="minorEastAsia"/>
          <w:b/>
          <w:szCs w:val="21"/>
        </w:rPr>
      </w:pPr>
      <w:r>
        <w:rPr>
          <w:rFonts w:cs="Arial" w:asciiTheme="minorEastAsia" w:hAnsiTheme="minorEastAsia"/>
          <w:b/>
          <w:szCs w:val="21"/>
        </w:rPr>
        <w:t>3</w:t>
      </w:r>
      <w:r>
        <w:rPr>
          <w:rFonts w:hint="eastAsia" w:cs="Arial" w:asciiTheme="minorEastAsia" w:hAnsiTheme="minorEastAsia"/>
          <w:b/>
          <w:szCs w:val="21"/>
        </w:rPr>
        <w:t>．</w:t>
      </w:r>
      <w:r>
        <w:rPr>
          <w:rFonts w:cs="Arial" w:asciiTheme="minorEastAsia" w:hAnsiTheme="minorEastAsia"/>
          <w:b/>
          <w:szCs w:val="21"/>
        </w:rPr>
        <w:t>费用</w:t>
      </w:r>
    </w:p>
    <w:p w14:paraId="2142699F">
      <w:pPr>
        <w:spacing w:line="360" w:lineRule="auto"/>
        <w:ind w:firstLine="426" w:firstLineChars="177"/>
        <w:rPr>
          <w:rFonts w:cs="Arial" w:asciiTheme="minorEastAsia" w:hAnsiTheme="minorEastAsia"/>
          <w:b/>
          <w:szCs w:val="21"/>
        </w:rPr>
      </w:pPr>
      <w:r>
        <w:rPr>
          <w:rFonts w:cs="Arial" w:asciiTheme="minorEastAsia" w:hAnsiTheme="minorEastAsia"/>
          <w:b/>
          <w:szCs w:val="21"/>
        </w:rPr>
        <w:t>3.1 收费标准：</w:t>
      </w:r>
    </w:p>
    <w:p w14:paraId="4D1DB616">
      <w:pPr>
        <w:spacing w:line="360" w:lineRule="auto"/>
        <w:ind w:firstLine="426" w:firstLineChars="177"/>
        <w:rPr>
          <w:rFonts w:cs="Arial" w:asciiTheme="minorEastAsia" w:hAnsiTheme="minorEastAsia"/>
          <w:b/>
          <w:szCs w:val="21"/>
        </w:rPr>
      </w:pPr>
      <w:r>
        <w:rPr>
          <w:rFonts w:cs="Arial" w:asciiTheme="minorEastAsia" w:hAnsiTheme="minorEastAsia"/>
          <w:b/>
          <w:szCs w:val="21"/>
        </w:rPr>
        <w:t>3.2 费用核算方式：</w:t>
      </w:r>
    </w:p>
    <w:p w14:paraId="25D7DF68">
      <w:pPr>
        <w:spacing w:line="360" w:lineRule="auto"/>
        <w:ind w:firstLine="426" w:firstLineChars="177"/>
        <w:rPr>
          <w:rFonts w:cs="Arial" w:asciiTheme="minorEastAsia" w:hAnsiTheme="minorEastAsia"/>
          <w:szCs w:val="21"/>
        </w:rPr>
      </w:pPr>
      <w:r>
        <w:rPr>
          <w:rFonts w:cs="Arial" w:asciiTheme="minorEastAsia" w:hAnsiTheme="minorEastAsia"/>
          <w:b/>
          <w:szCs w:val="21"/>
        </w:rPr>
        <w:t xml:space="preserve">3.3 </w:t>
      </w:r>
      <w:r>
        <w:rPr>
          <w:rFonts w:cs="Arial" w:asciiTheme="minorEastAsia" w:hAnsiTheme="minorEastAsia"/>
          <w:szCs w:val="21"/>
        </w:rPr>
        <w:t>付款方式：</w:t>
      </w:r>
      <w:r>
        <w:rPr>
          <w:rFonts w:hint="eastAsia" w:cs="Arial" w:asciiTheme="minorEastAsia" w:hAnsiTheme="minorEastAsia"/>
          <w:szCs w:val="21"/>
          <w:u w:val="single"/>
        </w:rPr>
        <w:t xml:space="preserve"> </w:t>
      </w:r>
      <w:r>
        <w:rPr>
          <w:rFonts w:cs="Arial" w:asciiTheme="minorEastAsia" w:hAnsiTheme="minorEastAsia"/>
          <w:szCs w:val="21"/>
          <w:u w:val="single"/>
        </w:rPr>
        <w:t xml:space="preserve">                   </w:t>
      </w:r>
      <w:r>
        <w:rPr>
          <w:rFonts w:cs="Arial" w:asciiTheme="minorEastAsia" w:hAnsiTheme="minorEastAsia"/>
          <w:szCs w:val="21"/>
        </w:rPr>
        <w:t>，乙方根据双方约定的收费标准及费用核算方式，按实际使用情况向甲方出具费用结算表，经甲方确认后，向甲方开具费用发票；甲方在收到费用发票后的五个工作日内办理向</w:t>
      </w:r>
      <w:r>
        <w:rPr>
          <w:rFonts w:hint="eastAsia" w:cs="Arial" w:asciiTheme="minorEastAsia" w:hAnsiTheme="minorEastAsia"/>
          <w:szCs w:val="21"/>
        </w:rPr>
        <w:t>乙方</w:t>
      </w:r>
      <w:r>
        <w:rPr>
          <w:rFonts w:cs="Arial" w:asciiTheme="minorEastAsia" w:hAnsiTheme="minorEastAsia"/>
          <w:szCs w:val="21"/>
        </w:rPr>
        <w:t>汇款手续。</w:t>
      </w:r>
    </w:p>
    <w:p w14:paraId="79698673">
      <w:pPr>
        <w:spacing w:line="360" w:lineRule="auto"/>
        <w:ind w:firstLine="426" w:firstLineChars="177"/>
        <w:rPr>
          <w:rFonts w:cs="Arial" w:asciiTheme="minorEastAsia" w:hAnsiTheme="minorEastAsia"/>
          <w:b/>
          <w:szCs w:val="21"/>
        </w:rPr>
      </w:pPr>
      <w:r>
        <w:rPr>
          <w:rFonts w:cs="Arial" w:asciiTheme="minorEastAsia" w:hAnsiTheme="minorEastAsia"/>
          <w:b/>
          <w:szCs w:val="21"/>
        </w:rPr>
        <w:t>4.合同服务范围</w:t>
      </w:r>
    </w:p>
    <w:p w14:paraId="440887EA">
      <w:pPr>
        <w:spacing w:line="360" w:lineRule="auto"/>
        <w:ind w:firstLine="424" w:firstLineChars="177"/>
        <w:rPr>
          <w:rFonts w:cs="Arial" w:asciiTheme="minorEastAsia" w:hAnsiTheme="minorEastAsia"/>
          <w:szCs w:val="21"/>
          <w:u w:val="single"/>
        </w:rPr>
      </w:pPr>
      <w:r>
        <w:rPr>
          <w:rFonts w:cs="Arial" w:asciiTheme="minorEastAsia" w:hAnsiTheme="minorEastAsia"/>
          <w:szCs w:val="21"/>
        </w:rPr>
        <w:t>4.1本合同的服务范围是指乙方按照</w:t>
      </w:r>
      <w:r>
        <w:rPr>
          <w:rFonts w:hint="eastAsia" w:cs="Arial" w:asciiTheme="minorEastAsia" w:hAnsiTheme="minorEastAsia"/>
          <w:szCs w:val="21"/>
        </w:rPr>
        <w:t>磋商</w:t>
      </w:r>
      <w:r>
        <w:rPr>
          <w:rFonts w:cs="Arial" w:asciiTheme="minorEastAsia" w:hAnsiTheme="minorEastAsia"/>
          <w:szCs w:val="21"/>
        </w:rPr>
        <w:t>文件中要求的服务内容向甲方提供服务</w:t>
      </w:r>
      <w:r>
        <w:rPr>
          <w:rFonts w:hint="eastAsia" w:cs="Arial" w:asciiTheme="minorEastAsia" w:hAnsiTheme="minorEastAsia"/>
          <w:szCs w:val="21"/>
        </w:rPr>
        <w:t xml:space="preserve">，具体包括 </w:t>
      </w:r>
      <w:r>
        <w:rPr>
          <w:rFonts w:cs="Arial" w:asciiTheme="minorEastAsia" w:hAnsiTheme="minorEastAsia"/>
          <w:szCs w:val="21"/>
          <w:u w:val="single"/>
        </w:rPr>
        <w:t xml:space="preserve">                           </w:t>
      </w:r>
      <w:r>
        <w:rPr>
          <w:rFonts w:hint="eastAsia" w:cs="Arial" w:asciiTheme="minorEastAsia" w:hAnsiTheme="minorEastAsia"/>
          <w:szCs w:val="21"/>
          <w:u w:val="single"/>
        </w:rPr>
        <w:t>。</w:t>
      </w:r>
    </w:p>
    <w:p w14:paraId="1A061C0E">
      <w:pPr>
        <w:spacing w:line="360" w:lineRule="auto"/>
        <w:ind w:firstLine="424" w:firstLineChars="177"/>
        <w:rPr>
          <w:rFonts w:cs="Arial" w:asciiTheme="minorEastAsia" w:hAnsiTheme="minorEastAsia"/>
          <w:color w:val="000000"/>
          <w:szCs w:val="21"/>
        </w:rPr>
      </w:pPr>
      <w:r>
        <w:rPr>
          <w:rFonts w:cs="Arial" w:asciiTheme="minorEastAsia" w:hAnsiTheme="minorEastAsia"/>
          <w:szCs w:val="21"/>
        </w:rPr>
        <w:t>4.2乙方</w:t>
      </w:r>
      <w:r>
        <w:rPr>
          <w:rFonts w:cs="Arial" w:asciiTheme="minorEastAsia" w:hAnsiTheme="minorEastAsia"/>
          <w:color w:val="000000"/>
          <w:szCs w:val="21"/>
        </w:rPr>
        <w:t>按本合同中规定的服务范围，若甲方所需的具体业务有变化，双方另行签订补充的服务合同，并在补充合同书中商定服务的费用。</w:t>
      </w:r>
    </w:p>
    <w:p w14:paraId="1C4FDB7D">
      <w:pPr>
        <w:spacing w:line="360" w:lineRule="auto"/>
        <w:ind w:firstLine="426" w:firstLineChars="177"/>
        <w:rPr>
          <w:rFonts w:cs="Arial" w:asciiTheme="minorEastAsia" w:hAnsiTheme="minorEastAsia"/>
          <w:b/>
          <w:szCs w:val="21"/>
        </w:rPr>
      </w:pPr>
      <w:r>
        <w:rPr>
          <w:rFonts w:cs="Arial" w:asciiTheme="minorEastAsia" w:hAnsiTheme="minorEastAsia"/>
          <w:b/>
          <w:szCs w:val="21"/>
        </w:rPr>
        <w:t>5.服务权限</w:t>
      </w:r>
    </w:p>
    <w:p w14:paraId="24A902E5">
      <w:pPr>
        <w:tabs>
          <w:tab w:val="left" w:pos="1995"/>
        </w:tabs>
        <w:spacing w:line="360" w:lineRule="auto"/>
        <w:ind w:firstLine="424" w:firstLineChars="177"/>
        <w:rPr>
          <w:rFonts w:cs="Arial" w:asciiTheme="minorEastAsia" w:hAnsiTheme="minorEastAsia"/>
          <w:bCs/>
          <w:szCs w:val="21"/>
        </w:rPr>
      </w:pPr>
      <w:r>
        <w:rPr>
          <w:rFonts w:cs="Arial" w:asciiTheme="minorEastAsia" w:hAnsiTheme="minorEastAsia"/>
          <w:bCs/>
          <w:szCs w:val="21"/>
        </w:rPr>
        <w:t>5.1乙方作为甲方选定的成交供应商，必须根据甲方要求，承担向甲方提供承诺的服务范围内的</w:t>
      </w:r>
      <w:r>
        <w:rPr>
          <w:rFonts w:cs="Arial" w:asciiTheme="minorEastAsia" w:hAnsiTheme="minorEastAsia"/>
          <w:szCs w:val="21"/>
        </w:rPr>
        <w:t>相关工作</w:t>
      </w:r>
      <w:r>
        <w:rPr>
          <w:rFonts w:cs="Arial" w:asciiTheme="minorEastAsia" w:hAnsiTheme="minorEastAsia"/>
          <w:bCs/>
          <w:szCs w:val="21"/>
        </w:rPr>
        <w:t>。</w:t>
      </w:r>
    </w:p>
    <w:p w14:paraId="227986C8">
      <w:pPr>
        <w:tabs>
          <w:tab w:val="left" w:pos="1995"/>
        </w:tabs>
        <w:spacing w:line="360" w:lineRule="auto"/>
        <w:ind w:firstLine="424" w:firstLineChars="177"/>
        <w:rPr>
          <w:rFonts w:cs="Arial" w:asciiTheme="minorEastAsia" w:hAnsiTheme="minorEastAsia"/>
          <w:bCs/>
          <w:color w:val="000000"/>
          <w:szCs w:val="21"/>
        </w:rPr>
      </w:pPr>
      <w:r>
        <w:rPr>
          <w:rFonts w:cs="Arial" w:asciiTheme="minorEastAsia" w:hAnsiTheme="minorEastAsia"/>
          <w:bCs/>
          <w:color w:val="000000"/>
          <w:szCs w:val="21"/>
        </w:rPr>
        <w:t>5.2任何情况下，未经甲方书面同意，乙方不得向第三方转让甲方在本合同或双方另行签订的单项服务合同中授予乙方的权限，不得超越甲方授权范围。否则甲单方取消乙方的</w:t>
      </w:r>
      <w:r>
        <w:rPr>
          <w:rFonts w:cs="Arial" w:asciiTheme="minorEastAsia" w:hAnsiTheme="minorEastAsia"/>
          <w:bCs/>
          <w:szCs w:val="21"/>
        </w:rPr>
        <w:t>成交供应商</w:t>
      </w:r>
      <w:r>
        <w:rPr>
          <w:rFonts w:cs="Arial" w:asciiTheme="minorEastAsia" w:hAnsiTheme="minorEastAsia"/>
          <w:bCs/>
          <w:color w:val="000000"/>
          <w:szCs w:val="21"/>
        </w:rPr>
        <w:t>资格。</w:t>
      </w:r>
    </w:p>
    <w:p w14:paraId="42272644">
      <w:pPr>
        <w:spacing w:line="360" w:lineRule="auto"/>
        <w:ind w:firstLine="426" w:firstLineChars="177"/>
        <w:rPr>
          <w:rFonts w:cs="Arial" w:asciiTheme="minorEastAsia" w:hAnsiTheme="minorEastAsia"/>
          <w:b/>
          <w:color w:val="000000"/>
          <w:szCs w:val="21"/>
        </w:rPr>
      </w:pPr>
      <w:r>
        <w:rPr>
          <w:rFonts w:cs="Arial" w:asciiTheme="minorEastAsia" w:hAnsiTheme="minorEastAsia"/>
          <w:b/>
          <w:color w:val="000000"/>
          <w:szCs w:val="21"/>
        </w:rPr>
        <w:t>6. 特别承诺</w:t>
      </w:r>
    </w:p>
    <w:p w14:paraId="5D899D56">
      <w:pPr>
        <w:tabs>
          <w:tab w:val="left" w:pos="1995"/>
        </w:tabs>
        <w:spacing w:line="360" w:lineRule="auto"/>
        <w:ind w:firstLine="424" w:firstLineChars="177"/>
        <w:rPr>
          <w:rFonts w:cs="Arial" w:asciiTheme="minorEastAsia" w:hAnsiTheme="minorEastAsia"/>
          <w:bCs/>
          <w:color w:val="000000"/>
          <w:szCs w:val="21"/>
        </w:rPr>
      </w:pPr>
      <w:r>
        <w:rPr>
          <w:rFonts w:cs="Arial" w:asciiTheme="minorEastAsia" w:hAnsiTheme="minorEastAsia"/>
          <w:bCs/>
          <w:color w:val="000000"/>
          <w:szCs w:val="21"/>
        </w:rPr>
        <w:t>6.1乙方应保证无任何第三方就乙方向甲方提供的服务主张任何权利。如果任何第三方就乙方向甲方提供的服务主张任何权利，乙方须与第三方交涉并承担</w:t>
      </w:r>
      <w:r>
        <w:rPr>
          <w:rFonts w:cs="Arial" w:asciiTheme="minorEastAsia" w:hAnsiTheme="minorEastAsia"/>
          <w:color w:val="000000"/>
          <w:szCs w:val="21"/>
        </w:rPr>
        <w:t>由此而产生的</w:t>
      </w:r>
      <w:r>
        <w:rPr>
          <w:rFonts w:cs="Arial" w:asciiTheme="minorEastAsia" w:hAnsiTheme="minorEastAsia"/>
          <w:bCs/>
          <w:color w:val="000000"/>
          <w:szCs w:val="21"/>
        </w:rPr>
        <w:t>一切法律责任和费用，并赔偿因此给甲方造成的一切损失，以及甲方为反驳第三方的主张、向乙方主张权利所支付的各项费用，包括但不限于调查费、律师费、诉讼费等。</w:t>
      </w:r>
    </w:p>
    <w:p w14:paraId="55EFBCD7">
      <w:pPr>
        <w:tabs>
          <w:tab w:val="left" w:pos="1995"/>
        </w:tabs>
        <w:spacing w:line="360" w:lineRule="auto"/>
        <w:ind w:firstLine="424" w:firstLineChars="177"/>
        <w:rPr>
          <w:rFonts w:cs="Arial" w:asciiTheme="minorEastAsia" w:hAnsiTheme="minorEastAsia"/>
          <w:bCs/>
          <w:color w:val="000000"/>
          <w:szCs w:val="21"/>
        </w:rPr>
      </w:pPr>
      <w:r>
        <w:rPr>
          <w:rFonts w:cs="Arial" w:asciiTheme="minorEastAsia" w:hAnsiTheme="minorEastAsia"/>
          <w:bCs/>
          <w:color w:val="000000"/>
          <w:szCs w:val="21"/>
        </w:rPr>
        <w:t>6.2 若在合同约定或双方另行签订补充服务合同约定的服务期内，甲方修改或制定了新的服务管理办法，乙方承诺遵守甲方的相关规定及</w:t>
      </w:r>
      <w:r>
        <w:rPr>
          <w:rFonts w:hint="eastAsia" w:cs="Arial" w:asciiTheme="minorEastAsia" w:hAnsiTheme="minorEastAsia"/>
          <w:bCs/>
          <w:color w:val="000000"/>
          <w:szCs w:val="21"/>
        </w:rPr>
        <w:t>磋商</w:t>
      </w:r>
      <w:r>
        <w:rPr>
          <w:rFonts w:cs="Arial" w:asciiTheme="minorEastAsia" w:hAnsiTheme="minorEastAsia"/>
          <w:bCs/>
          <w:color w:val="000000"/>
          <w:szCs w:val="21"/>
        </w:rPr>
        <w:t>过程中所作出的所有承诺。</w:t>
      </w:r>
    </w:p>
    <w:p w14:paraId="5CF633CE">
      <w:pPr>
        <w:spacing w:line="360" w:lineRule="auto"/>
        <w:ind w:firstLine="426" w:firstLineChars="177"/>
        <w:rPr>
          <w:rFonts w:cs="Arial" w:asciiTheme="minorEastAsia" w:hAnsiTheme="minorEastAsia"/>
          <w:b/>
          <w:color w:val="000000"/>
          <w:szCs w:val="21"/>
        </w:rPr>
      </w:pPr>
      <w:r>
        <w:rPr>
          <w:rFonts w:cs="Arial" w:asciiTheme="minorEastAsia" w:hAnsiTheme="minorEastAsia"/>
          <w:b/>
          <w:color w:val="000000"/>
          <w:szCs w:val="21"/>
        </w:rPr>
        <w:t>7.服务</w:t>
      </w:r>
      <w:r>
        <w:rPr>
          <w:rFonts w:hint="eastAsia" w:cs="Arial" w:asciiTheme="minorEastAsia" w:hAnsiTheme="minorEastAsia"/>
          <w:b/>
          <w:color w:val="000000"/>
          <w:szCs w:val="21"/>
        </w:rPr>
        <w:t>期限</w:t>
      </w:r>
    </w:p>
    <w:p w14:paraId="02F88879">
      <w:pPr>
        <w:tabs>
          <w:tab w:val="left" w:pos="1995"/>
        </w:tabs>
        <w:spacing w:line="360" w:lineRule="auto"/>
        <w:ind w:firstLine="424" w:firstLineChars="177"/>
        <w:rPr>
          <w:rFonts w:cs="Arial" w:asciiTheme="minorEastAsia" w:hAnsiTheme="minorEastAsia"/>
          <w:b/>
          <w:color w:val="000000"/>
          <w:szCs w:val="21"/>
          <w:u w:val="single"/>
        </w:rPr>
      </w:pPr>
      <w:r>
        <w:rPr>
          <w:rFonts w:cs="Arial" w:asciiTheme="minorEastAsia" w:hAnsiTheme="minorEastAsia"/>
          <w:color w:val="000000"/>
          <w:szCs w:val="21"/>
        </w:rPr>
        <w:t>7.1</w:t>
      </w:r>
      <w:r>
        <w:rPr>
          <w:rFonts w:cs="Arial" w:asciiTheme="minorEastAsia" w:hAnsiTheme="minorEastAsia"/>
          <w:b/>
          <w:color w:val="000000"/>
          <w:szCs w:val="21"/>
        </w:rPr>
        <w:t>服务</w:t>
      </w:r>
      <w:r>
        <w:rPr>
          <w:rFonts w:hint="eastAsia" w:cs="Arial" w:asciiTheme="minorEastAsia" w:hAnsiTheme="minorEastAsia"/>
          <w:b/>
          <w:color w:val="000000"/>
          <w:szCs w:val="21"/>
        </w:rPr>
        <w:t>期限：</w:t>
      </w:r>
      <w:r>
        <w:rPr>
          <w:rFonts w:hint="eastAsia" w:cs="Arial" w:asciiTheme="minorEastAsia" w:hAnsiTheme="minorEastAsia"/>
          <w:b/>
          <w:color w:val="000000"/>
          <w:szCs w:val="21"/>
          <w:u w:val="single"/>
        </w:rPr>
        <w:t xml:space="preserve"> </w:t>
      </w:r>
      <w:r>
        <w:rPr>
          <w:rFonts w:hint="eastAsia" w:cs="Arial" w:asciiTheme="minorEastAsia" w:hAnsiTheme="minorEastAsia"/>
          <w:color w:val="000000"/>
          <w:szCs w:val="21"/>
          <w:u w:val="single"/>
        </w:rPr>
        <w:t>自合同签订后服务1年，具体时间为</w:t>
      </w:r>
      <w:r>
        <w:rPr>
          <w:rFonts w:cs="Arial" w:asciiTheme="minorEastAsia" w:hAnsiTheme="minorEastAsia"/>
          <w:b/>
          <w:color w:val="000000"/>
          <w:szCs w:val="21"/>
          <w:u w:val="single"/>
        </w:rPr>
        <w:t xml:space="preserve">   </w:t>
      </w:r>
    </w:p>
    <w:p w14:paraId="3B0205F1">
      <w:pPr>
        <w:tabs>
          <w:tab w:val="left" w:pos="1995"/>
        </w:tabs>
        <w:spacing w:line="360" w:lineRule="auto"/>
        <w:ind w:firstLine="424" w:firstLineChars="177"/>
        <w:rPr>
          <w:rFonts w:cs="Arial" w:asciiTheme="minorEastAsia" w:hAnsiTheme="minorEastAsia"/>
          <w:bCs/>
          <w:color w:val="000000"/>
          <w:szCs w:val="21"/>
        </w:rPr>
      </w:pPr>
      <w:r>
        <w:rPr>
          <w:rFonts w:hint="eastAsia" w:cs="Arial" w:asciiTheme="minorEastAsia" w:hAnsiTheme="minorEastAsia"/>
          <w:bCs/>
          <w:color w:val="000000"/>
          <w:szCs w:val="21"/>
        </w:rPr>
        <w:t>7</w:t>
      </w:r>
      <w:r>
        <w:rPr>
          <w:rFonts w:cs="Arial" w:asciiTheme="minorEastAsia" w:hAnsiTheme="minorEastAsia"/>
          <w:bCs/>
          <w:color w:val="000000"/>
          <w:szCs w:val="21"/>
        </w:rPr>
        <w:t>.2乙方应按照合同规定或双方另行签订的补充服务合同中规定的时间、地点向甲方提供服务。</w:t>
      </w:r>
    </w:p>
    <w:p w14:paraId="5A2101E4">
      <w:pPr>
        <w:tabs>
          <w:tab w:val="left" w:pos="1995"/>
        </w:tabs>
        <w:spacing w:line="360" w:lineRule="auto"/>
        <w:ind w:firstLine="424" w:firstLineChars="177"/>
        <w:rPr>
          <w:rFonts w:cs="Arial" w:asciiTheme="minorEastAsia" w:hAnsiTheme="minorEastAsia"/>
          <w:bCs/>
          <w:color w:val="000000"/>
          <w:szCs w:val="21"/>
        </w:rPr>
      </w:pPr>
      <w:r>
        <w:rPr>
          <w:rFonts w:cs="Arial" w:asciiTheme="minorEastAsia" w:hAnsiTheme="minorEastAsia"/>
          <w:bCs/>
          <w:color w:val="000000"/>
          <w:szCs w:val="21"/>
        </w:rPr>
        <w:t>7.3在履行本合同和双方另行签订的补充服务合同过程中，如果乙方遇到不能按时提供服务的情况，应及时以书面形式将不能按时提供服务的理由、延误时间通知甲方。甲方在收到乙方通知后，可以酌情延长服务时间。</w:t>
      </w:r>
    </w:p>
    <w:p w14:paraId="2D83D283">
      <w:pPr>
        <w:tabs>
          <w:tab w:val="left" w:pos="1995"/>
        </w:tabs>
        <w:spacing w:line="360" w:lineRule="auto"/>
        <w:ind w:firstLine="426" w:firstLineChars="177"/>
        <w:rPr>
          <w:rFonts w:cs="Arial" w:asciiTheme="minorEastAsia" w:hAnsiTheme="minorEastAsia"/>
          <w:bCs/>
          <w:color w:val="000000"/>
          <w:szCs w:val="21"/>
        </w:rPr>
      </w:pPr>
      <w:r>
        <w:rPr>
          <w:rFonts w:cs="Arial" w:asciiTheme="minorEastAsia" w:hAnsiTheme="minorEastAsia"/>
          <w:b/>
          <w:bCs/>
          <w:szCs w:val="21"/>
        </w:rPr>
        <w:t>8.双方责任</w:t>
      </w:r>
    </w:p>
    <w:p w14:paraId="0AAD9516">
      <w:pPr>
        <w:spacing w:line="360" w:lineRule="auto"/>
        <w:ind w:firstLine="426" w:firstLineChars="177"/>
        <w:rPr>
          <w:rFonts w:cs="Arial" w:asciiTheme="minorEastAsia" w:hAnsiTheme="minorEastAsia"/>
          <w:b/>
          <w:bCs/>
          <w:szCs w:val="21"/>
        </w:rPr>
      </w:pPr>
      <w:r>
        <w:rPr>
          <w:rFonts w:cs="Arial" w:asciiTheme="minorEastAsia" w:hAnsiTheme="minorEastAsia"/>
          <w:b/>
          <w:bCs/>
          <w:szCs w:val="21"/>
        </w:rPr>
        <w:t>8.1 甲方责任</w:t>
      </w:r>
    </w:p>
    <w:p w14:paraId="7E41805B">
      <w:pPr>
        <w:spacing w:line="360" w:lineRule="auto"/>
        <w:ind w:firstLine="424" w:firstLineChars="177"/>
        <w:rPr>
          <w:rFonts w:cs="Arial" w:asciiTheme="minorEastAsia" w:hAnsiTheme="minorEastAsia"/>
          <w:szCs w:val="21"/>
        </w:rPr>
      </w:pPr>
      <w:r>
        <w:rPr>
          <w:rFonts w:cs="Arial" w:asciiTheme="minorEastAsia" w:hAnsiTheme="minorEastAsia"/>
          <w:szCs w:val="21"/>
        </w:rPr>
        <w:t>8.1.1 按合同规定的付费标准及支付方式向乙方支付服务费。</w:t>
      </w:r>
    </w:p>
    <w:p w14:paraId="6935B790">
      <w:pPr>
        <w:spacing w:line="360" w:lineRule="auto"/>
        <w:ind w:firstLine="424" w:firstLineChars="177"/>
        <w:rPr>
          <w:rFonts w:cs="Arial" w:asciiTheme="minorEastAsia" w:hAnsiTheme="minorEastAsia"/>
          <w:szCs w:val="21"/>
        </w:rPr>
      </w:pPr>
      <w:r>
        <w:rPr>
          <w:rFonts w:cs="Arial" w:asciiTheme="minorEastAsia" w:hAnsiTheme="minorEastAsia"/>
          <w:szCs w:val="21"/>
        </w:rPr>
        <w:t>8.1.2 对乙方请示的事项及时作出反馈。</w:t>
      </w:r>
    </w:p>
    <w:p w14:paraId="2EBAB14A">
      <w:pPr>
        <w:spacing w:line="360" w:lineRule="auto"/>
        <w:ind w:firstLine="424" w:firstLineChars="177"/>
        <w:rPr>
          <w:rFonts w:cs="Arial" w:asciiTheme="minorEastAsia" w:hAnsiTheme="minorEastAsia"/>
          <w:szCs w:val="21"/>
        </w:rPr>
      </w:pPr>
      <w:r>
        <w:rPr>
          <w:rFonts w:cs="Arial" w:asciiTheme="minorEastAsia" w:hAnsiTheme="minorEastAsia"/>
          <w:szCs w:val="21"/>
        </w:rPr>
        <w:t>8.1.3 双方约定的其他事项责任。</w:t>
      </w:r>
    </w:p>
    <w:p w14:paraId="380ABBF6">
      <w:pPr>
        <w:spacing w:line="360" w:lineRule="auto"/>
        <w:ind w:firstLine="426" w:firstLineChars="177"/>
        <w:rPr>
          <w:rFonts w:cs="Arial" w:asciiTheme="minorEastAsia" w:hAnsiTheme="minorEastAsia"/>
          <w:b/>
          <w:bCs/>
          <w:szCs w:val="21"/>
        </w:rPr>
      </w:pPr>
      <w:r>
        <w:rPr>
          <w:rFonts w:cs="Arial" w:asciiTheme="minorEastAsia" w:hAnsiTheme="minorEastAsia"/>
          <w:b/>
          <w:bCs/>
          <w:szCs w:val="21"/>
        </w:rPr>
        <w:t>8.2乙方责任</w:t>
      </w:r>
    </w:p>
    <w:p w14:paraId="337E4367">
      <w:pPr>
        <w:spacing w:line="360" w:lineRule="auto"/>
        <w:ind w:firstLine="424" w:firstLineChars="177"/>
        <w:rPr>
          <w:rFonts w:cs="Arial" w:asciiTheme="minorEastAsia" w:hAnsiTheme="minorEastAsia"/>
          <w:szCs w:val="21"/>
        </w:rPr>
      </w:pPr>
      <w:r>
        <w:rPr>
          <w:rFonts w:cs="Arial" w:asciiTheme="minorEastAsia" w:hAnsiTheme="minorEastAsia"/>
          <w:color w:val="000000"/>
          <w:szCs w:val="21"/>
        </w:rPr>
        <w:t xml:space="preserve">8.2.1 </w:t>
      </w:r>
      <w:r>
        <w:rPr>
          <w:rFonts w:cs="Arial" w:asciiTheme="minorEastAsia" w:hAnsiTheme="minorEastAsia"/>
          <w:szCs w:val="21"/>
        </w:rPr>
        <w:t>严格按照国家、北京市、本合同约定及甲方要求，尽职尽责完成委托之事项。</w:t>
      </w:r>
    </w:p>
    <w:p w14:paraId="6F966239">
      <w:pPr>
        <w:spacing w:line="360" w:lineRule="auto"/>
        <w:ind w:firstLine="424" w:firstLineChars="177"/>
        <w:rPr>
          <w:rFonts w:cs="Arial" w:asciiTheme="minorEastAsia" w:hAnsiTheme="minorEastAsia"/>
          <w:color w:val="000000"/>
          <w:szCs w:val="21"/>
        </w:rPr>
      </w:pPr>
      <w:r>
        <w:rPr>
          <w:rFonts w:cs="Arial" w:asciiTheme="minorEastAsia" w:hAnsiTheme="minorEastAsia"/>
          <w:szCs w:val="21"/>
        </w:rPr>
        <w:t xml:space="preserve">8.2.2 </w:t>
      </w:r>
      <w:r>
        <w:rPr>
          <w:rFonts w:cs="Arial" w:asciiTheme="minorEastAsia" w:hAnsiTheme="minorEastAsia"/>
          <w:color w:val="000000"/>
          <w:szCs w:val="21"/>
        </w:rPr>
        <w:t>严格按本合同约定时限完成受托工作。</w:t>
      </w:r>
    </w:p>
    <w:p w14:paraId="41055656">
      <w:pPr>
        <w:spacing w:line="360" w:lineRule="auto"/>
        <w:ind w:firstLine="424" w:firstLineChars="177"/>
        <w:rPr>
          <w:rFonts w:cs="Arial" w:asciiTheme="minorEastAsia" w:hAnsiTheme="minorEastAsia"/>
          <w:color w:val="000000"/>
          <w:szCs w:val="21"/>
        </w:rPr>
      </w:pPr>
      <w:r>
        <w:rPr>
          <w:rFonts w:cs="Arial" w:asciiTheme="minorEastAsia" w:hAnsiTheme="minorEastAsia"/>
          <w:color w:val="000000"/>
          <w:szCs w:val="21"/>
        </w:rPr>
        <w:t>8.2.3 不得将受托工作转委托或分包给他人。</w:t>
      </w:r>
    </w:p>
    <w:p w14:paraId="2299BF63">
      <w:pPr>
        <w:spacing w:line="360" w:lineRule="auto"/>
        <w:ind w:firstLine="424" w:firstLineChars="177"/>
        <w:rPr>
          <w:rFonts w:cs="Arial" w:asciiTheme="minorEastAsia" w:hAnsiTheme="minorEastAsia"/>
          <w:szCs w:val="21"/>
        </w:rPr>
      </w:pPr>
      <w:r>
        <w:rPr>
          <w:rFonts w:cs="Arial" w:asciiTheme="minorEastAsia" w:hAnsiTheme="minorEastAsia"/>
          <w:color w:val="000000"/>
          <w:szCs w:val="21"/>
        </w:rPr>
        <w:t>8.2.4服务合同期限中不得擅自更换劳务派遣人员。</w:t>
      </w:r>
    </w:p>
    <w:p w14:paraId="4B1848A2">
      <w:pPr>
        <w:spacing w:line="360" w:lineRule="auto"/>
        <w:ind w:firstLine="424" w:firstLineChars="177"/>
        <w:rPr>
          <w:rFonts w:cs="Arial" w:asciiTheme="minorEastAsia" w:hAnsiTheme="minorEastAsia"/>
          <w:szCs w:val="21"/>
        </w:rPr>
      </w:pPr>
      <w:r>
        <w:rPr>
          <w:rFonts w:cs="Arial" w:asciiTheme="minorEastAsia" w:hAnsiTheme="minorEastAsia"/>
          <w:color w:val="000000"/>
          <w:szCs w:val="21"/>
        </w:rPr>
        <w:t>8.2.5双方约定的其他事项责任。</w:t>
      </w:r>
    </w:p>
    <w:p w14:paraId="785EB253">
      <w:pPr>
        <w:spacing w:line="360" w:lineRule="auto"/>
        <w:ind w:firstLine="426" w:firstLineChars="177"/>
        <w:rPr>
          <w:rFonts w:cs="Arial" w:asciiTheme="minorEastAsia" w:hAnsiTheme="minorEastAsia"/>
          <w:b/>
          <w:color w:val="000000"/>
          <w:szCs w:val="21"/>
        </w:rPr>
      </w:pPr>
      <w:r>
        <w:rPr>
          <w:rFonts w:cs="Arial" w:asciiTheme="minorEastAsia" w:hAnsiTheme="minorEastAsia"/>
          <w:b/>
          <w:color w:val="000000"/>
          <w:szCs w:val="21"/>
        </w:rPr>
        <w:t>9.违约责任</w:t>
      </w:r>
    </w:p>
    <w:p w14:paraId="4CAC58A9">
      <w:pPr>
        <w:tabs>
          <w:tab w:val="left" w:pos="1995"/>
        </w:tabs>
        <w:spacing w:line="360" w:lineRule="auto"/>
        <w:ind w:firstLine="424" w:firstLineChars="177"/>
        <w:rPr>
          <w:rFonts w:cs="Arial" w:asciiTheme="minorEastAsia" w:hAnsiTheme="minorEastAsia"/>
          <w:bCs/>
          <w:szCs w:val="21"/>
        </w:rPr>
      </w:pPr>
      <w:r>
        <w:rPr>
          <w:rFonts w:cs="Arial" w:asciiTheme="minorEastAsia" w:hAnsiTheme="minorEastAsia"/>
          <w:bCs/>
          <w:color w:val="000000"/>
          <w:szCs w:val="21"/>
        </w:rPr>
        <w:t>9.1如果乙方未能在本合同规定及双方另行签订的补充服务合同规定的期限或甲</w:t>
      </w:r>
      <w:r>
        <w:rPr>
          <w:rFonts w:cs="Arial" w:asciiTheme="minorEastAsia" w:hAnsiTheme="minorEastAsia"/>
          <w:bCs/>
          <w:szCs w:val="21"/>
        </w:rPr>
        <w:t>方书面同意延长的期限内提供服务，甲方可以扣除违约金，违约金的计算标准由双方商定。如果乙方应付违约金达到最高限额后仍不能提供服务，甲方可以解除或部分解除本合同。</w:t>
      </w:r>
    </w:p>
    <w:p w14:paraId="03663250">
      <w:pPr>
        <w:tabs>
          <w:tab w:val="left" w:pos="1995"/>
        </w:tabs>
        <w:spacing w:line="360" w:lineRule="auto"/>
        <w:ind w:firstLine="424" w:firstLineChars="177"/>
        <w:rPr>
          <w:rFonts w:cs="Arial" w:asciiTheme="minorEastAsia" w:hAnsiTheme="minorEastAsia"/>
          <w:bCs/>
          <w:szCs w:val="21"/>
        </w:rPr>
      </w:pPr>
      <w:r>
        <w:rPr>
          <w:rFonts w:cs="Arial" w:asciiTheme="minorEastAsia" w:hAnsiTheme="minorEastAsia"/>
          <w:bCs/>
          <w:szCs w:val="21"/>
        </w:rPr>
        <w:t>9.2违约金不足以弥补甲方损失的，乙方应据实赔偿甲方的损失，补足违约金不足部分。支付违约金、赔偿金后，除非甲方行使解除权，乙方仍应按照本合同的约定履行其义务。</w:t>
      </w:r>
    </w:p>
    <w:p w14:paraId="667F1631">
      <w:pPr>
        <w:tabs>
          <w:tab w:val="left" w:pos="1995"/>
        </w:tabs>
        <w:spacing w:line="360" w:lineRule="auto"/>
        <w:ind w:firstLine="424" w:firstLineChars="177"/>
        <w:rPr>
          <w:rFonts w:cs="Arial" w:asciiTheme="minorEastAsia" w:hAnsiTheme="minorEastAsia"/>
          <w:bCs/>
          <w:szCs w:val="21"/>
        </w:rPr>
      </w:pPr>
      <w:r>
        <w:rPr>
          <w:rFonts w:cs="Arial" w:asciiTheme="minorEastAsia" w:hAnsiTheme="minorEastAsia"/>
          <w:bCs/>
          <w:szCs w:val="21"/>
        </w:rPr>
        <w:t>9.3如果乙方未能履行本合同规定的义务：在甲方向乙方发出违约通知后30日内，或在甲方书面同意延长的时间内未能及时纠正其违约行为，甲方可以解除或部分解除本合同。</w:t>
      </w:r>
    </w:p>
    <w:p w14:paraId="4F42AEE3">
      <w:pPr>
        <w:tabs>
          <w:tab w:val="left" w:pos="1995"/>
        </w:tabs>
        <w:spacing w:line="360" w:lineRule="auto"/>
        <w:ind w:firstLine="424" w:firstLineChars="177"/>
        <w:rPr>
          <w:rFonts w:cs="Arial" w:asciiTheme="minorEastAsia" w:hAnsiTheme="minorEastAsia"/>
          <w:bCs/>
          <w:szCs w:val="21"/>
        </w:rPr>
      </w:pPr>
      <w:r>
        <w:rPr>
          <w:rFonts w:cs="Arial" w:asciiTheme="minorEastAsia" w:hAnsiTheme="minorEastAsia"/>
          <w:bCs/>
          <w:szCs w:val="21"/>
        </w:rPr>
        <w:t>9.4因为乙方延迟提供服务，甲方行使解除权的，自甲方向乙方发出解除或部分解除</w:t>
      </w:r>
      <w:r>
        <w:rPr>
          <w:rFonts w:hint="eastAsia" w:cs="Arial" w:asciiTheme="minorEastAsia" w:hAnsiTheme="minorEastAsia"/>
          <w:bCs/>
          <w:szCs w:val="21"/>
        </w:rPr>
        <w:t>，</w:t>
      </w:r>
      <w:r>
        <w:rPr>
          <w:rFonts w:cs="Arial" w:asciiTheme="minorEastAsia" w:hAnsiTheme="minorEastAsia"/>
          <w:bCs/>
          <w:szCs w:val="21"/>
        </w:rPr>
        <w:t>本合同的书面通知到达乙方时，本合同即告解除或部分解除。</w:t>
      </w:r>
    </w:p>
    <w:p w14:paraId="3C7E063B">
      <w:pPr>
        <w:spacing w:line="360" w:lineRule="auto"/>
        <w:ind w:firstLine="426" w:firstLineChars="177"/>
        <w:rPr>
          <w:rFonts w:cs="Arial" w:asciiTheme="minorEastAsia" w:hAnsiTheme="minorEastAsia"/>
          <w:b/>
          <w:bCs/>
          <w:szCs w:val="21"/>
        </w:rPr>
      </w:pPr>
      <w:r>
        <w:rPr>
          <w:rFonts w:cs="Arial" w:asciiTheme="minorEastAsia" w:hAnsiTheme="minorEastAsia"/>
          <w:b/>
          <w:szCs w:val="21"/>
        </w:rPr>
        <w:t>10. 破产解除合同</w:t>
      </w:r>
    </w:p>
    <w:p w14:paraId="731BD5B3">
      <w:pPr>
        <w:spacing w:line="360" w:lineRule="auto"/>
        <w:ind w:firstLine="424" w:firstLineChars="177"/>
        <w:rPr>
          <w:rFonts w:cs="Arial" w:asciiTheme="minorEastAsia" w:hAnsiTheme="minorEastAsia"/>
          <w:szCs w:val="21"/>
        </w:rPr>
      </w:pPr>
      <w:r>
        <w:rPr>
          <w:rFonts w:cs="Arial" w:asciiTheme="minorEastAsia" w:hAnsiTheme="minorEastAsia"/>
          <w:szCs w:val="21"/>
        </w:rPr>
        <w:t>10.1如果乙方破产、解散、清算、停业、濒临破产或因其他原因无力履行本合同时，甲方可在任何时候以书面通知乙方解除本合同。自甲方向乙方发出解除本合同的书面通知</w:t>
      </w:r>
      <w:r>
        <w:rPr>
          <w:rFonts w:cs="Arial" w:asciiTheme="minorEastAsia" w:hAnsiTheme="minorEastAsia"/>
          <w:bCs/>
          <w:szCs w:val="21"/>
        </w:rPr>
        <w:t>到达乙方时</w:t>
      </w:r>
      <w:r>
        <w:rPr>
          <w:rFonts w:cs="Arial" w:asciiTheme="minorEastAsia" w:hAnsiTheme="minorEastAsia"/>
          <w:szCs w:val="21"/>
        </w:rPr>
        <w:t>，本合同即告解除。</w:t>
      </w:r>
    </w:p>
    <w:p w14:paraId="122AAF4C">
      <w:pPr>
        <w:spacing w:line="360" w:lineRule="auto"/>
        <w:ind w:firstLine="424" w:firstLineChars="177"/>
        <w:rPr>
          <w:rFonts w:cs="Arial" w:asciiTheme="minorEastAsia" w:hAnsiTheme="minorEastAsia"/>
          <w:szCs w:val="21"/>
        </w:rPr>
      </w:pPr>
      <w:r>
        <w:rPr>
          <w:rFonts w:cs="Arial" w:asciiTheme="minorEastAsia" w:hAnsiTheme="minorEastAsia"/>
          <w:szCs w:val="21"/>
        </w:rPr>
        <w:t>10.2本合同解除后，根据合同履行情况，</w:t>
      </w:r>
      <w:r>
        <w:rPr>
          <w:rFonts w:cs="Arial" w:asciiTheme="minorEastAsia" w:hAnsiTheme="minorEastAsia"/>
          <w:bCs/>
          <w:szCs w:val="21"/>
        </w:rPr>
        <w:t>甲方可以要求</w:t>
      </w:r>
      <w:r>
        <w:rPr>
          <w:rFonts w:cs="Arial" w:asciiTheme="minorEastAsia" w:hAnsiTheme="minorEastAsia"/>
          <w:szCs w:val="21"/>
        </w:rPr>
        <w:t>乙方恢复原状、采取补救措施，并有权要求赔偿损失。</w:t>
      </w:r>
    </w:p>
    <w:p w14:paraId="416F187B">
      <w:pPr>
        <w:spacing w:line="360" w:lineRule="auto"/>
        <w:ind w:firstLine="426" w:firstLineChars="177"/>
        <w:rPr>
          <w:rFonts w:cs="Arial" w:asciiTheme="minorEastAsia" w:hAnsiTheme="minorEastAsia"/>
          <w:b/>
          <w:szCs w:val="21"/>
        </w:rPr>
      </w:pPr>
      <w:r>
        <w:rPr>
          <w:rFonts w:cs="Arial" w:asciiTheme="minorEastAsia" w:hAnsiTheme="minorEastAsia"/>
          <w:b/>
          <w:szCs w:val="21"/>
        </w:rPr>
        <w:t>11.不可抗力</w:t>
      </w:r>
    </w:p>
    <w:p w14:paraId="05FDFDD8">
      <w:pPr>
        <w:tabs>
          <w:tab w:val="left" w:pos="1995"/>
        </w:tabs>
        <w:spacing w:line="360" w:lineRule="auto"/>
        <w:ind w:firstLine="424" w:firstLineChars="177"/>
        <w:rPr>
          <w:rFonts w:cs="Arial" w:asciiTheme="minorEastAsia" w:hAnsiTheme="minorEastAsia"/>
          <w:bCs/>
          <w:szCs w:val="21"/>
        </w:rPr>
      </w:pPr>
      <w:r>
        <w:rPr>
          <w:rFonts w:cs="Arial" w:asciiTheme="minorEastAsia" w:hAnsiTheme="minorEastAsia"/>
          <w:szCs w:val="21"/>
        </w:rPr>
        <w:t>11.1</w:t>
      </w:r>
      <w:r>
        <w:rPr>
          <w:rFonts w:cs="Arial" w:asciiTheme="minorEastAsia" w:hAnsiTheme="minorEastAsia"/>
          <w:bCs/>
          <w:szCs w:val="21"/>
        </w:rPr>
        <w:t>本合同所称不可抗力是指不能预见、不能避免并不能克服的客观情况，包括但不限于战争、严重火灾、水灾、台风和地震以及其他双方书面同意属于不可抗力的事故。因为不可抗力导致本合同部分或全部不能履行的，可以部分或全部解除本合同，或者根据不可抗力的影响，甲乙双方协商确定适当延长履行期限，或采取其他补救措施。</w:t>
      </w:r>
    </w:p>
    <w:p w14:paraId="10677EFC">
      <w:pPr>
        <w:tabs>
          <w:tab w:val="left" w:pos="1995"/>
        </w:tabs>
        <w:spacing w:line="360" w:lineRule="auto"/>
        <w:ind w:firstLine="424" w:firstLineChars="177"/>
        <w:rPr>
          <w:rFonts w:cs="Arial" w:asciiTheme="minorEastAsia" w:hAnsiTheme="minorEastAsia"/>
          <w:bCs/>
          <w:szCs w:val="21"/>
        </w:rPr>
      </w:pPr>
      <w:r>
        <w:rPr>
          <w:rFonts w:cs="Arial" w:asciiTheme="minorEastAsia" w:hAnsiTheme="minorEastAsia"/>
          <w:bCs/>
          <w:szCs w:val="21"/>
        </w:rPr>
        <w:t>11.2受不可抗力的影响而不能履行的一方应在不可抗力发生后第一时间以书面形式通知另一方，并在</w:t>
      </w:r>
      <w:r>
        <w:rPr>
          <w:rFonts w:cs="Arial" w:asciiTheme="minorEastAsia" w:hAnsiTheme="minorEastAsia"/>
          <w:szCs w:val="21"/>
        </w:rPr>
        <w:t>不可抗力结束后十个工作日</w:t>
      </w:r>
      <w:r>
        <w:rPr>
          <w:rFonts w:cs="Arial" w:asciiTheme="minorEastAsia" w:hAnsiTheme="minorEastAsia"/>
          <w:bCs/>
          <w:szCs w:val="21"/>
        </w:rPr>
        <w:t>，将有关部门出具的证明文件送达给另一方。根据不可抗力的影响，甲乙双方可以解除或部分解除本合同，或者就本合同的延期履行达成补充合同。</w:t>
      </w:r>
    </w:p>
    <w:p w14:paraId="479B3149">
      <w:pPr>
        <w:tabs>
          <w:tab w:val="left" w:pos="1995"/>
        </w:tabs>
        <w:spacing w:line="360" w:lineRule="auto"/>
        <w:ind w:firstLine="424" w:firstLineChars="177"/>
        <w:rPr>
          <w:rFonts w:cs="Arial" w:asciiTheme="minorEastAsia" w:hAnsiTheme="minorEastAsia"/>
          <w:bCs/>
          <w:szCs w:val="21"/>
        </w:rPr>
      </w:pPr>
      <w:r>
        <w:rPr>
          <w:rFonts w:cs="Arial" w:asciiTheme="minorEastAsia" w:hAnsiTheme="minorEastAsia"/>
          <w:bCs/>
          <w:szCs w:val="21"/>
        </w:rPr>
        <w:t>11.3 因为不可抗力不能履行本合同的，根据不可抗力的影响，可以部分或全部免除履约方的责任，法律另有规定的除外。一方迟延履行后发生不可抗力的，不能免除责任。</w:t>
      </w:r>
    </w:p>
    <w:p w14:paraId="4F1022C8">
      <w:pPr>
        <w:tabs>
          <w:tab w:val="left" w:pos="1995"/>
        </w:tabs>
        <w:spacing w:line="360" w:lineRule="auto"/>
        <w:ind w:firstLine="426" w:firstLineChars="177"/>
        <w:rPr>
          <w:rFonts w:cs="Arial" w:asciiTheme="minorEastAsia" w:hAnsiTheme="minorEastAsia"/>
          <w:b/>
          <w:bCs/>
          <w:szCs w:val="21"/>
        </w:rPr>
      </w:pPr>
      <w:r>
        <w:rPr>
          <w:rFonts w:cs="Arial" w:asciiTheme="minorEastAsia" w:hAnsiTheme="minorEastAsia"/>
          <w:b/>
          <w:bCs/>
          <w:szCs w:val="21"/>
        </w:rPr>
        <w:t>12.合同解除后的自救措施</w:t>
      </w:r>
    </w:p>
    <w:p w14:paraId="717E5DC8">
      <w:pPr>
        <w:spacing w:line="360" w:lineRule="auto"/>
        <w:ind w:firstLine="424" w:firstLineChars="177"/>
        <w:rPr>
          <w:rFonts w:cs="Arial" w:asciiTheme="minorEastAsia" w:hAnsiTheme="minorEastAsia"/>
          <w:szCs w:val="21"/>
        </w:rPr>
      </w:pPr>
      <w:r>
        <w:rPr>
          <w:rFonts w:cs="Arial" w:asciiTheme="minorEastAsia" w:hAnsiTheme="minorEastAsia"/>
          <w:szCs w:val="21"/>
        </w:rPr>
        <w:t>甲方依据法律法规和本合同的相关规定解除或部分解除本合同后，有权选择其他有能力的服务商重新作为合同乙方，另行签订服务合同，提供同类或类似服务。</w:t>
      </w:r>
    </w:p>
    <w:p w14:paraId="536BEAF7">
      <w:pPr>
        <w:tabs>
          <w:tab w:val="left" w:pos="1995"/>
        </w:tabs>
        <w:spacing w:line="360" w:lineRule="auto"/>
        <w:ind w:firstLine="426" w:firstLineChars="177"/>
        <w:rPr>
          <w:rFonts w:cs="Arial" w:asciiTheme="minorEastAsia" w:hAnsiTheme="minorEastAsia"/>
          <w:b/>
          <w:bCs/>
          <w:szCs w:val="21"/>
        </w:rPr>
      </w:pPr>
      <w:r>
        <w:rPr>
          <w:rFonts w:cs="Arial" w:asciiTheme="minorEastAsia" w:hAnsiTheme="minorEastAsia"/>
          <w:b/>
          <w:bCs/>
          <w:szCs w:val="21"/>
        </w:rPr>
        <w:t>13.争议的解决</w:t>
      </w:r>
    </w:p>
    <w:p w14:paraId="6EC20F3B">
      <w:pPr>
        <w:tabs>
          <w:tab w:val="left" w:pos="1995"/>
        </w:tabs>
        <w:spacing w:line="360" w:lineRule="auto"/>
        <w:ind w:firstLine="424" w:firstLineChars="177"/>
        <w:rPr>
          <w:rFonts w:cs="Arial" w:asciiTheme="minorEastAsia" w:hAnsiTheme="minorEastAsia"/>
          <w:bCs/>
          <w:szCs w:val="21"/>
        </w:rPr>
      </w:pPr>
      <w:r>
        <w:rPr>
          <w:rFonts w:cs="Arial" w:asciiTheme="minorEastAsia" w:hAnsiTheme="minorEastAsia"/>
          <w:bCs/>
          <w:szCs w:val="21"/>
        </w:rPr>
        <w:t>13.1甲方与乙方之间凡因本合同引起的或与本合同有关的一切争议，双方应协商解决；协商不成的，任何一方均可向甲方住所地人民法院提出诉讼。</w:t>
      </w:r>
    </w:p>
    <w:p w14:paraId="697AFB4E">
      <w:pPr>
        <w:spacing w:line="360" w:lineRule="auto"/>
        <w:ind w:firstLine="426" w:firstLineChars="177"/>
        <w:rPr>
          <w:rFonts w:cs="Arial" w:asciiTheme="minorEastAsia" w:hAnsiTheme="minorEastAsia"/>
          <w:b/>
          <w:szCs w:val="21"/>
        </w:rPr>
      </w:pPr>
      <w:r>
        <w:rPr>
          <w:rFonts w:cs="Arial" w:asciiTheme="minorEastAsia" w:hAnsiTheme="minorEastAsia"/>
          <w:b/>
          <w:szCs w:val="21"/>
        </w:rPr>
        <w:t>14.合同修改</w:t>
      </w:r>
    </w:p>
    <w:p w14:paraId="397E9A9A">
      <w:pPr>
        <w:spacing w:line="360" w:lineRule="auto"/>
        <w:ind w:firstLine="424" w:firstLineChars="177"/>
        <w:rPr>
          <w:rFonts w:cs="Arial" w:asciiTheme="minorEastAsia" w:hAnsiTheme="minorEastAsia"/>
          <w:szCs w:val="21"/>
        </w:rPr>
      </w:pPr>
      <w:r>
        <w:rPr>
          <w:rFonts w:cs="Arial" w:asciiTheme="minorEastAsia" w:hAnsiTheme="minorEastAsia"/>
          <w:szCs w:val="21"/>
        </w:rPr>
        <w:t>对本合同的任何变更，均须由甲方与乙方签署书面的合同修改书后方可生效。</w:t>
      </w:r>
    </w:p>
    <w:p w14:paraId="0EDE0724">
      <w:pPr>
        <w:spacing w:line="360" w:lineRule="auto"/>
        <w:ind w:firstLine="426" w:firstLineChars="177"/>
        <w:rPr>
          <w:rFonts w:cs="Arial" w:asciiTheme="minorEastAsia" w:hAnsiTheme="minorEastAsia"/>
          <w:b/>
          <w:szCs w:val="21"/>
        </w:rPr>
      </w:pPr>
      <w:r>
        <w:rPr>
          <w:rFonts w:cs="Arial" w:asciiTheme="minorEastAsia" w:hAnsiTheme="minorEastAsia"/>
          <w:b/>
          <w:szCs w:val="21"/>
        </w:rPr>
        <w:t>15.通知</w:t>
      </w:r>
    </w:p>
    <w:p w14:paraId="686DA02D">
      <w:pPr>
        <w:spacing w:line="360" w:lineRule="auto"/>
        <w:ind w:firstLine="424" w:firstLineChars="177"/>
        <w:rPr>
          <w:rFonts w:cs="Arial" w:asciiTheme="minorEastAsia" w:hAnsiTheme="minorEastAsia"/>
          <w:szCs w:val="21"/>
        </w:rPr>
      </w:pPr>
      <w:r>
        <w:rPr>
          <w:rFonts w:cs="Arial" w:asciiTheme="minorEastAsia" w:hAnsiTheme="minorEastAsia"/>
          <w:szCs w:val="21"/>
        </w:rPr>
        <w:t>15.1 本合同任何一方给另一方的通知、回复、确认等，都应以书面的形式通过专人送递、传真或特快专递方式送达，双方的收件地址和收件人以本合同附件一所载明的相关信息为准。如果持特快专递送达通知、回复、确认等，收件日期即为送达日期。</w:t>
      </w:r>
    </w:p>
    <w:p w14:paraId="20E14AC7">
      <w:pPr>
        <w:spacing w:line="360" w:lineRule="auto"/>
        <w:ind w:firstLine="424" w:firstLineChars="177"/>
        <w:rPr>
          <w:rFonts w:cs="Arial" w:asciiTheme="minorEastAsia" w:hAnsiTheme="minorEastAsia"/>
          <w:szCs w:val="21"/>
        </w:rPr>
      </w:pPr>
      <w:r>
        <w:rPr>
          <w:rFonts w:cs="Arial" w:asciiTheme="minorEastAsia" w:hAnsiTheme="minorEastAsia"/>
          <w:szCs w:val="21"/>
        </w:rPr>
        <w:t>15.2 如果一方的收件地址、收件人等通讯信息发生变更，应在变更发生后三个工作日内书面通知对方。通讯信息发生变更的一方不履行或不及时履行通知义务的，自行承担由此引发的一切法律后果。</w:t>
      </w:r>
    </w:p>
    <w:p w14:paraId="4EA8BE65">
      <w:pPr>
        <w:spacing w:line="360" w:lineRule="auto"/>
        <w:ind w:firstLine="426" w:firstLineChars="177"/>
        <w:rPr>
          <w:rFonts w:cs="Arial" w:asciiTheme="minorEastAsia" w:hAnsiTheme="minorEastAsia"/>
          <w:b/>
          <w:szCs w:val="21"/>
        </w:rPr>
      </w:pPr>
      <w:r>
        <w:rPr>
          <w:rFonts w:cs="Arial" w:asciiTheme="minorEastAsia" w:hAnsiTheme="minorEastAsia"/>
          <w:b/>
          <w:szCs w:val="21"/>
        </w:rPr>
        <w:t>16.适用法律</w:t>
      </w:r>
    </w:p>
    <w:p w14:paraId="15219060">
      <w:pPr>
        <w:spacing w:line="360" w:lineRule="auto"/>
        <w:ind w:firstLine="424" w:firstLineChars="177"/>
        <w:rPr>
          <w:rFonts w:cs="Arial" w:asciiTheme="minorEastAsia" w:hAnsiTheme="minorEastAsia"/>
          <w:szCs w:val="21"/>
        </w:rPr>
      </w:pPr>
      <w:r>
        <w:rPr>
          <w:rFonts w:cs="Arial" w:asciiTheme="minorEastAsia" w:hAnsiTheme="minorEastAsia"/>
          <w:szCs w:val="21"/>
        </w:rPr>
        <w:t>本合同适用中华人民共和国法律。</w:t>
      </w:r>
    </w:p>
    <w:p w14:paraId="37B833F0">
      <w:pPr>
        <w:spacing w:line="360" w:lineRule="auto"/>
        <w:ind w:firstLine="426" w:firstLineChars="177"/>
        <w:rPr>
          <w:rFonts w:cs="Arial" w:asciiTheme="minorEastAsia" w:hAnsiTheme="minorEastAsia"/>
          <w:b/>
          <w:color w:val="000000"/>
          <w:szCs w:val="21"/>
        </w:rPr>
      </w:pPr>
      <w:r>
        <w:rPr>
          <w:rFonts w:cs="Arial" w:asciiTheme="minorEastAsia" w:hAnsiTheme="minorEastAsia"/>
          <w:b/>
          <w:color w:val="000000"/>
          <w:szCs w:val="21"/>
        </w:rPr>
        <w:t>17.生效及其它</w:t>
      </w:r>
    </w:p>
    <w:p w14:paraId="68E65910">
      <w:pPr>
        <w:tabs>
          <w:tab w:val="left" w:pos="1995"/>
        </w:tabs>
        <w:spacing w:line="360" w:lineRule="auto"/>
        <w:ind w:firstLine="424" w:firstLineChars="177"/>
        <w:rPr>
          <w:rFonts w:cs="Arial" w:asciiTheme="minorEastAsia" w:hAnsiTheme="minorEastAsia"/>
          <w:bCs/>
          <w:color w:val="000000"/>
          <w:szCs w:val="21"/>
        </w:rPr>
      </w:pPr>
      <w:r>
        <w:rPr>
          <w:rFonts w:cs="Arial" w:asciiTheme="minorEastAsia" w:hAnsiTheme="minorEastAsia"/>
          <w:bCs/>
          <w:color w:val="000000"/>
          <w:szCs w:val="21"/>
        </w:rPr>
        <w:t>17.1 本合同经双方法定代表人或有权代表签字并加盖公章后生效。</w:t>
      </w:r>
    </w:p>
    <w:p w14:paraId="2A082D4C">
      <w:pPr>
        <w:tabs>
          <w:tab w:val="left" w:pos="1995"/>
        </w:tabs>
        <w:spacing w:line="360" w:lineRule="auto"/>
        <w:ind w:firstLine="424" w:firstLineChars="177"/>
        <w:rPr>
          <w:rFonts w:cs="Arial" w:asciiTheme="minorEastAsia" w:hAnsiTheme="minorEastAsia"/>
          <w:bCs/>
          <w:color w:val="000000"/>
          <w:szCs w:val="21"/>
        </w:rPr>
      </w:pPr>
      <w:r>
        <w:rPr>
          <w:rFonts w:cs="Arial" w:asciiTheme="minorEastAsia" w:hAnsiTheme="minorEastAsia"/>
          <w:bCs/>
          <w:color w:val="000000"/>
          <w:szCs w:val="21"/>
        </w:rPr>
        <w:t>17.2 本合同一式柒份，以中文书写，双方各执叁份，招标代理机构一份由乙方负责送至招标代理机构，柒份具有同等法律效力</w:t>
      </w:r>
    </w:p>
    <w:p w14:paraId="069CC82F">
      <w:pPr>
        <w:tabs>
          <w:tab w:val="left" w:pos="1995"/>
        </w:tabs>
        <w:spacing w:line="360" w:lineRule="auto"/>
        <w:ind w:firstLine="424" w:firstLineChars="177"/>
        <w:rPr>
          <w:rFonts w:cs="Arial" w:asciiTheme="minorEastAsia" w:hAnsiTheme="minorEastAsia"/>
          <w:bCs/>
          <w:color w:val="000000"/>
          <w:szCs w:val="21"/>
        </w:rPr>
      </w:pPr>
      <w:r>
        <w:rPr>
          <w:rFonts w:cs="Arial" w:asciiTheme="minorEastAsia" w:hAnsiTheme="minorEastAsia"/>
          <w:bCs/>
          <w:color w:val="000000"/>
          <w:szCs w:val="21"/>
        </w:rPr>
        <w:t>17.3 如需修改或补充本合同内容，经协商，双方应签署书面修改或补充合同，</w:t>
      </w:r>
      <w:r>
        <w:rPr>
          <w:rFonts w:cs="Arial" w:asciiTheme="minorEastAsia" w:hAnsiTheme="minorEastAsia"/>
          <w:color w:val="000000"/>
          <w:szCs w:val="21"/>
        </w:rPr>
        <w:t>并将其作为本合同的组成部分</w:t>
      </w:r>
      <w:r>
        <w:rPr>
          <w:rFonts w:cs="Arial" w:asciiTheme="minorEastAsia" w:hAnsiTheme="minorEastAsia"/>
          <w:bCs/>
          <w:color w:val="000000"/>
          <w:szCs w:val="21"/>
        </w:rPr>
        <w:t>。</w:t>
      </w:r>
    </w:p>
    <w:p w14:paraId="3A1C75CC">
      <w:pPr>
        <w:spacing w:line="360" w:lineRule="auto"/>
        <w:ind w:firstLine="426" w:firstLineChars="177"/>
        <w:rPr>
          <w:rFonts w:cs="Arial" w:asciiTheme="minorEastAsia" w:hAnsiTheme="minorEastAsia"/>
          <w:b/>
          <w:color w:val="000000"/>
          <w:szCs w:val="21"/>
        </w:rPr>
      </w:pPr>
      <w:r>
        <w:rPr>
          <w:rFonts w:hint="eastAsia" w:cs="Arial" w:asciiTheme="minorEastAsia" w:hAnsiTheme="minorEastAsia"/>
          <w:b/>
          <w:color w:val="000000"/>
          <w:szCs w:val="21"/>
        </w:rPr>
        <w:t>1</w:t>
      </w:r>
      <w:r>
        <w:rPr>
          <w:rFonts w:cs="Arial" w:asciiTheme="minorEastAsia" w:hAnsiTheme="minorEastAsia"/>
          <w:b/>
          <w:color w:val="000000"/>
          <w:szCs w:val="21"/>
        </w:rPr>
        <w:t>8.合同有效期</w:t>
      </w:r>
    </w:p>
    <w:p w14:paraId="6A56CE94">
      <w:pPr>
        <w:spacing w:line="360" w:lineRule="auto"/>
        <w:ind w:firstLine="424" w:firstLineChars="177"/>
        <w:rPr>
          <w:rFonts w:cs="Arial" w:asciiTheme="minorEastAsia" w:hAnsiTheme="minorEastAsia"/>
          <w:color w:val="000000"/>
          <w:szCs w:val="21"/>
        </w:rPr>
      </w:pPr>
      <w:r>
        <w:rPr>
          <w:rFonts w:cs="Arial" w:asciiTheme="minorEastAsia" w:hAnsiTheme="minorEastAsia"/>
          <w:color w:val="000000"/>
          <w:szCs w:val="21"/>
        </w:rPr>
        <w:t>本合同有效期</w:t>
      </w:r>
      <w:r>
        <w:rPr>
          <w:rFonts w:cs="Arial" w:asciiTheme="minorEastAsia" w:hAnsiTheme="minorEastAsia"/>
          <w:color w:val="000000"/>
          <w:szCs w:val="21"/>
          <w:u w:val="single"/>
        </w:rPr>
        <w:t xml:space="preserve">    </w:t>
      </w:r>
      <w:r>
        <w:rPr>
          <w:rFonts w:cs="Arial" w:asciiTheme="minorEastAsia" w:hAnsiTheme="minorEastAsia"/>
          <w:color w:val="000000"/>
          <w:szCs w:val="21"/>
        </w:rPr>
        <w:t>年，自</w:t>
      </w:r>
      <w:r>
        <w:rPr>
          <w:rFonts w:cs="Arial" w:asciiTheme="minorEastAsia" w:hAnsiTheme="minorEastAsia"/>
          <w:color w:val="000000"/>
          <w:szCs w:val="21"/>
          <w:u w:val="single"/>
        </w:rPr>
        <w:t xml:space="preserve">  </w:t>
      </w:r>
      <w:r>
        <w:rPr>
          <w:rFonts w:hint="eastAsia" w:cs="Arial" w:asciiTheme="minorEastAsia" w:hAnsiTheme="minorEastAsia"/>
          <w:color w:val="000000"/>
          <w:szCs w:val="21"/>
          <w:u w:val="single"/>
        </w:rPr>
        <w:t xml:space="preserve"> </w:t>
      </w:r>
      <w:r>
        <w:rPr>
          <w:rFonts w:cs="Arial" w:asciiTheme="minorEastAsia" w:hAnsiTheme="minorEastAsia"/>
          <w:color w:val="000000"/>
          <w:szCs w:val="21"/>
          <w:u w:val="single"/>
        </w:rPr>
        <w:t xml:space="preserve"> </w:t>
      </w:r>
      <w:r>
        <w:rPr>
          <w:rFonts w:cs="Arial" w:asciiTheme="minorEastAsia" w:hAnsiTheme="minorEastAsia"/>
          <w:color w:val="000000"/>
          <w:szCs w:val="21"/>
        </w:rPr>
        <w:t>年</w:t>
      </w:r>
      <w:r>
        <w:rPr>
          <w:rFonts w:cs="Arial" w:asciiTheme="minorEastAsia" w:hAnsiTheme="minorEastAsia"/>
          <w:color w:val="000000"/>
          <w:szCs w:val="21"/>
          <w:u w:val="single"/>
        </w:rPr>
        <w:t xml:space="preserve">   </w:t>
      </w:r>
      <w:r>
        <w:rPr>
          <w:rFonts w:cs="Arial" w:asciiTheme="minorEastAsia" w:hAnsiTheme="minorEastAsia"/>
          <w:color w:val="000000"/>
          <w:szCs w:val="21"/>
        </w:rPr>
        <w:t>月</w:t>
      </w:r>
      <w:r>
        <w:rPr>
          <w:rFonts w:cs="Arial" w:asciiTheme="minorEastAsia" w:hAnsiTheme="minorEastAsia"/>
          <w:color w:val="000000"/>
          <w:szCs w:val="21"/>
          <w:u w:val="single"/>
        </w:rPr>
        <w:t xml:space="preserve">   </w:t>
      </w:r>
      <w:r>
        <w:rPr>
          <w:rFonts w:cs="Arial" w:asciiTheme="minorEastAsia" w:hAnsiTheme="minorEastAsia"/>
          <w:color w:val="000000"/>
          <w:szCs w:val="21"/>
        </w:rPr>
        <w:t>日至</w:t>
      </w:r>
      <w:r>
        <w:rPr>
          <w:rFonts w:cs="Arial" w:asciiTheme="minorEastAsia" w:hAnsiTheme="minorEastAsia"/>
          <w:color w:val="000000"/>
          <w:szCs w:val="21"/>
          <w:u w:val="single"/>
        </w:rPr>
        <w:t xml:space="preserve">  </w:t>
      </w:r>
      <w:r>
        <w:rPr>
          <w:rFonts w:hint="eastAsia" w:cs="Arial" w:asciiTheme="minorEastAsia" w:hAnsiTheme="minorEastAsia"/>
          <w:color w:val="000000"/>
          <w:szCs w:val="21"/>
          <w:u w:val="single"/>
        </w:rPr>
        <w:t xml:space="preserve"> </w:t>
      </w:r>
      <w:r>
        <w:rPr>
          <w:rFonts w:cs="Arial" w:asciiTheme="minorEastAsia" w:hAnsiTheme="minorEastAsia"/>
          <w:color w:val="000000"/>
          <w:szCs w:val="21"/>
          <w:u w:val="single"/>
        </w:rPr>
        <w:t xml:space="preserve"> </w:t>
      </w:r>
      <w:r>
        <w:rPr>
          <w:rFonts w:cs="Arial" w:asciiTheme="minorEastAsia" w:hAnsiTheme="minorEastAsia"/>
          <w:color w:val="000000"/>
          <w:szCs w:val="21"/>
        </w:rPr>
        <w:t>年</w:t>
      </w:r>
      <w:r>
        <w:rPr>
          <w:rFonts w:cs="Arial" w:asciiTheme="minorEastAsia" w:hAnsiTheme="minorEastAsia"/>
          <w:color w:val="000000"/>
          <w:szCs w:val="21"/>
          <w:u w:val="single"/>
        </w:rPr>
        <w:t xml:space="preserve">   </w:t>
      </w:r>
      <w:r>
        <w:rPr>
          <w:rFonts w:cs="Arial" w:asciiTheme="minorEastAsia" w:hAnsiTheme="minorEastAsia"/>
          <w:color w:val="000000"/>
          <w:szCs w:val="21"/>
        </w:rPr>
        <w:t>月</w:t>
      </w:r>
      <w:r>
        <w:rPr>
          <w:rFonts w:cs="Arial" w:asciiTheme="minorEastAsia" w:hAnsiTheme="minorEastAsia"/>
          <w:color w:val="000000"/>
          <w:szCs w:val="21"/>
          <w:u w:val="single"/>
        </w:rPr>
        <w:t xml:space="preserve">   </w:t>
      </w:r>
      <w:r>
        <w:rPr>
          <w:rFonts w:cs="Arial" w:asciiTheme="minorEastAsia" w:hAnsiTheme="minorEastAsia"/>
          <w:color w:val="000000"/>
          <w:szCs w:val="21"/>
        </w:rPr>
        <w:t>日。</w:t>
      </w:r>
    </w:p>
    <w:p w14:paraId="4337557D">
      <w:pPr>
        <w:spacing w:line="360" w:lineRule="auto"/>
        <w:rPr>
          <w:rFonts w:cs="Arial" w:asciiTheme="minorEastAsia" w:hAnsiTheme="minorEastAsia"/>
          <w:szCs w:val="21"/>
        </w:rPr>
      </w:pPr>
    </w:p>
    <w:p w14:paraId="03DEF31A">
      <w:pPr>
        <w:spacing w:line="360" w:lineRule="auto"/>
        <w:rPr>
          <w:rFonts w:cs="Arial" w:asciiTheme="minorEastAsia" w:hAnsiTheme="minorEastAsia"/>
          <w:szCs w:val="21"/>
        </w:rPr>
      </w:pPr>
    </w:p>
    <w:p w14:paraId="7A822672">
      <w:pPr>
        <w:spacing w:line="360" w:lineRule="auto"/>
        <w:ind w:firstLine="235" w:firstLineChars="98"/>
        <w:rPr>
          <w:rFonts w:cs="Arial" w:asciiTheme="minorEastAsia" w:hAnsiTheme="minorEastAsia"/>
          <w:szCs w:val="21"/>
        </w:rPr>
      </w:pPr>
    </w:p>
    <w:p w14:paraId="34F3BB37">
      <w:pPr>
        <w:spacing w:line="360" w:lineRule="auto"/>
        <w:ind w:firstLine="235" w:firstLineChars="98"/>
        <w:rPr>
          <w:rFonts w:cs="Arial" w:asciiTheme="minorEastAsia" w:hAnsiTheme="minorEastAsia"/>
          <w:szCs w:val="21"/>
        </w:rPr>
      </w:pPr>
    </w:p>
    <w:p w14:paraId="135EE6C6">
      <w:pPr>
        <w:spacing w:line="360" w:lineRule="auto"/>
        <w:ind w:firstLine="235" w:firstLineChars="98"/>
        <w:rPr>
          <w:rFonts w:cs="Arial" w:asciiTheme="minorEastAsia" w:hAnsiTheme="minorEastAsia"/>
          <w:szCs w:val="21"/>
        </w:rPr>
      </w:pPr>
    </w:p>
    <w:p w14:paraId="53BDDD35">
      <w:pPr>
        <w:spacing w:line="360" w:lineRule="auto"/>
        <w:ind w:firstLine="235" w:firstLineChars="98"/>
        <w:rPr>
          <w:rFonts w:cs="Arial" w:asciiTheme="minorEastAsia" w:hAnsiTheme="minorEastAsia"/>
          <w:szCs w:val="21"/>
        </w:rPr>
      </w:pPr>
    </w:p>
    <w:p w14:paraId="166D8E8B">
      <w:pPr>
        <w:spacing w:line="360" w:lineRule="auto"/>
        <w:ind w:firstLine="235" w:firstLineChars="98"/>
        <w:rPr>
          <w:rFonts w:cs="Arial" w:asciiTheme="minorEastAsia" w:hAnsiTheme="minorEastAsia"/>
          <w:szCs w:val="21"/>
        </w:rPr>
      </w:pPr>
    </w:p>
    <w:p w14:paraId="51EB20FB">
      <w:pPr>
        <w:spacing w:line="360" w:lineRule="auto"/>
        <w:ind w:firstLine="235" w:firstLineChars="98"/>
        <w:rPr>
          <w:rFonts w:cs="Arial" w:asciiTheme="minorEastAsia" w:hAnsiTheme="minorEastAsia"/>
          <w:szCs w:val="21"/>
        </w:rPr>
      </w:pPr>
    </w:p>
    <w:p w14:paraId="287823A2">
      <w:pPr>
        <w:spacing w:line="360" w:lineRule="auto"/>
        <w:ind w:firstLine="235" w:firstLineChars="98"/>
        <w:rPr>
          <w:rFonts w:cs="Arial" w:asciiTheme="minorEastAsia" w:hAnsiTheme="minorEastAsia"/>
          <w:szCs w:val="21"/>
        </w:rPr>
      </w:pPr>
    </w:p>
    <w:p w14:paraId="1EE77892">
      <w:pPr>
        <w:spacing w:line="360" w:lineRule="auto"/>
        <w:ind w:firstLine="235" w:firstLineChars="98"/>
        <w:rPr>
          <w:rFonts w:cs="Arial" w:asciiTheme="minorEastAsia" w:hAnsiTheme="minorEastAsia"/>
          <w:szCs w:val="21"/>
        </w:rPr>
      </w:pPr>
    </w:p>
    <w:p w14:paraId="45FA0638">
      <w:pPr>
        <w:spacing w:line="360" w:lineRule="auto"/>
        <w:ind w:firstLine="235" w:firstLineChars="98"/>
        <w:rPr>
          <w:rFonts w:cs="Arial" w:asciiTheme="minorEastAsia" w:hAnsiTheme="minorEastAsia"/>
          <w:szCs w:val="21"/>
        </w:rPr>
      </w:pPr>
    </w:p>
    <w:p w14:paraId="3FF06725">
      <w:pPr>
        <w:spacing w:line="360" w:lineRule="auto"/>
        <w:ind w:firstLine="235" w:firstLineChars="98"/>
        <w:rPr>
          <w:rFonts w:cs="Arial" w:asciiTheme="minorEastAsia" w:hAnsiTheme="minorEastAsia"/>
          <w:szCs w:val="21"/>
        </w:rPr>
      </w:pPr>
    </w:p>
    <w:p w14:paraId="33C0D9A4">
      <w:pPr>
        <w:spacing w:line="360" w:lineRule="auto"/>
        <w:ind w:firstLine="235" w:firstLineChars="98"/>
        <w:rPr>
          <w:rFonts w:cs="Arial" w:asciiTheme="minorEastAsia" w:hAnsiTheme="minorEastAsia"/>
          <w:szCs w:val="21"/>
        </w:rPr>
      </w:pPr>
    </w:p>
    <w:p w14:paraId="39301035">
      <w:pPr>
        <w:spacing w:line="360" w:lineRule="auto"/>
        <w:ind w:firstLine="235" w:firstLineChars="98"/>
        <w:rPr>
          <w:rFonts w:cs="Arial" w:asciiTheme="minorEastAsia" w:hAnsiTheme="minorEastAsia"/>
          <w:szCs w:val="21"/>
        </w:rPr>
      </w:pPr>
    </w:p>
    <w:p w14:paraId="17D08FBD">
      <w:pPr>
        <w:spacing w:line="360" w:lineRule="auto"/>
        <w:ind w:firstLine="235" w:firstLineChars="98"/>
        <w:rPr>
          <w:rFonts w:cs="Arial" w:asciiTheme="minorEastAsia" w:hAnsiTheme="minorEastAsia"/>
          <w:szCs w:val="21"/>
        </w:rPr>
      </w:pPr>
    </w:p>
    <w:p w14:paraId="264404D3">
      <w:pPr>
        <w:spacing w:line="360" w:lineRule="auto"/>
        <w:ind w:firstLine="235" w:firstLineChars="98"/>
        <w:rPr>
          <w:rFonts w:cs="Arial" w:asciiTheme="minorEastAsia" w:hAnsiTheme="minorEastAsia"/>
          <w:szCs w:val="21"/>
        </w:rPr>
      </w:pPr>
    </w:p>
    <w:p w14:paraId="5BA3542C">
      <w:pPr>
        <w:spacing w:line="360" w:lineRule="auto"/>
        <w:ind w:firstLine="235" w:firstLineChars="98"/>
        <w:rPr>
          <w:rFonts w:cs="Arial" w:asciiTheme="minorEastAsia" w:hAnsiTheme="minorEastAsia"/>
          <w:szCs w:val="21"/>
        </w:rPr>
      </w:pPr>
      <w:r>
        <w:rPr>
          <w:rFonts w:hint="eastAsia" w:cs="Arial" w:asciiTheme="minorEastAsia" w:hAnsiTheme="minorEastAsia"/>
          <w:szCs w:val="21"/>
        </w:rPr>
        <w:t>本页无内容，为签章页。</w:t>
      </w:r>
    </w:p>
    <w:p w14:paraId="4EF10556">
      <w:pPr>
        <w:spacing w:line="360" w:lineRule="auto"/>
        <w:ind w:firstLine="236" w:firstLineChars="98"/>
        <w:rPr>
          <w:rFonts w:cs="Arial" w:asciiTheme="minorEastAsia" w:hAnsiTheme="minorEastAsia"/>
          <w:b/>
          <w:szCs w:val="21"/>
        </w:rPr>
      </w:pPr>
    </w:p>
    <w:p w14:paraId="3475C95A">
      <w:pPr>
        <w:spacing w:line="360" w:lineRule="auto"/>
        <w:ind w:firstLine="236" w:firstLineChars="98"/>
        <w:rPr>
          <w:rFonts w:cs="Arial" w:asciiTheme="minorEastAsia" w:hAnsiTheme="minorEastAsia"/>
          <w:b/>
          <w:szCs w:val="21"/>
        </w:rPr>
      </w:pPr>
    </w:p>
    <w:p w14:paraId="2D609ADE">
      <w:pPr>
        <w:spacing w:line="360" w:lineRule="auto"/>
        <w:ind w:firstLine="236" w:firstLineChars="98"/>
        <w:rPr>
          <w:rFonts w:cs="Arial" w:asciiTheme="minorEastAsia" w:hAnsiTheme="minorEastAsia"/>
          <w:b/>
          <w:szCs w:val="21"/>
        </w:rPr>
      </w:pPr>
      <w:r>
        <w:rPr>
          <w:rFonts w:cs="Arial" w:asciiTheme="minorEastAsia" w:hAnsiTheme="minorEastAsia"/>
          <w:b/>
          <w:szCs w:val="21"/>
        </w:rPr>
        <w:t xml:space="preserve">甲方：                                 乙方： </w:t>
      </w:r>
    </w:p>
    <w:p w14:paraId="10D378C6">
      <w:pPr>
        <w:spacing w:line="360" w:lineRule="auto"/>
        <w:ind w:firstLine="118" w:firstLineChars="49"/>
        <w:rPr>
          <w:rFonts w:cs="Arial" w:asciiTheme="minorEastAsia" w:hAnsiTheme="minorEastAsia"/>
          <w:b/>
          <w:szCs w:val="21"/>
        </w:rPr>
      </w:pPr>
      <w:r>
        <w:rPr>
          <w:rFonts w:cs="Arial" w:asciiTheme="minorEastAsia" w:hAnsiTheme="minorEastAsia"/>
          <w:b/>
          <w:szCs w:val="21"/>
        </w:rPr>
        <w:t xml:space="preserve">（盖章）                               （盖章） </w:t>
      </w:r>
    </w:p>
    <w:p w14:paraId="4218E456">
      <w:pPr>
        <w:spacing w:line="360" w:lineRule="auto"/>
        <w:ind w:firstLine="241" w:firstLineChars="100"/>
        <w:rPr>
          <w:rFonts w:cs="Arial" w:asciiTheme="minorEastAsia" w:hAnsiTheme="minorEastAsia"/>
          <w:b/>
          <w:szCs w:val="21"/>
        </w:rPr>
      </w:pPr>
    </w:p>
    <w:p w14:paraId="1F91C18D">
      <w:pPr>
        <w:spacing w:line="360" w:lineRule="auto"/>
        <w:ind w:firstLine="241" w:firstLineChars="100"/>
        <w:rPr>
          <w:rFonts w:cs="Arial" w:asciiTheme="minorEastAsia" w:hAnsiTheme="minorEastAsia"/>
          <w:b/>
          <w:szCs w:val="21"/>
        </w:rPr>
      </w:pPr>
    </w:p>
    <w:p w14:paraId="6E0E9647">
      <w:pPr>
        <w:spacing w:line="360" w:lineRule="auto"/>
        <w:ind w:firstLine="241" w:firstLineChars="100"/>
        <w:rPr>
          <w:rFonts w:cs="Arial" w:asciiTheme="minorEastAsia" w:hAnsiTheme="minorEastAsia"/>
          <w:b/>
          <w:szCs w:val="21"/>
        </w:rPr>
      </w:pPr>
    </w:p>
    <w:p w14:paraId="116FDF55">
      <w:pPr>
        <w:spacing w:line="360" w:lineRule="auto"/>
        <w:ind w:firstLine="241" w:firstLineChars="100"/>
        <w:rPr>
          <w:rFonts w:cs="Arial" w:asciiTheme="minorEastAsia" w:hAnsiTheme="minorEastAsia"/>
          <w:b/>
          <w:szCs w:val="21"/>
        </w:rPr>
      </w:pPr>
      <w:r>
        <w:rPr>
          <w:rFonts w:cs="Arial" w:asciiTheme="minorEastAsia" w:hAnsiTheme="minorEastAsia"/>
          <w:b/>
          <w:szCs w:val="21"/>
        </w:rPr>
        <w:t>法定代表人：                           法定代表人：</w:t>
      </w:r>
    </w:p>
    <w:p w14:paraId="5436EF04">
      <w:pPr>
        <w:spacing w:line="360" w:lineRule="auto"/>
        <w:ind w:firstLine="118" w:firstLineChars="49"/>
        <w:rPr>
          <w:rFonts w:cs="Arial" w:asciiTheme="minorEastAsia" w:hAnsiTheme="minorEastAsia"/>
          <w:b/>
          <w:szCs w:val="21"/>
        </w:rPr>
      </w:pPr>
      <w:r>
        <w:rPr>
          <w:rFonts w:cs="Arial" w:asciiTheme="minorEastAsia" w:hAnsiTheme="minorEastAsia"/>
          <w:b/>
          <w:szCs w:val="21"/>
        </w:rPr>
        <w:t>（盖章</w:t>
      </w:r>
      <w:r>
        <w:rPr>
          <w:rFonts w:hint="eastAsia" w:cs="Arial" w:asciiTheme="minorEastAsia" w:hAnsiTheme="minorEastAsia"/>
          <w:b/>
          <w:szCs w:val="21"/>
        </w:rPr>
        <w:t>或签字</w:t>
      </w:r>
      <w:r>
        <w:rPr>
          <w:rFonts w:cs="Arial" w:asciiTheme="minorEastAsia" w:hAnsiTheme="minorEastAsia"/>
          <w:b/>
          <w:szCs w:val="21"/>
        </w:rPr>
        <w:t>）                          （盖章</w:t>
      </w:r>
      <w:r>
        <w:rPr>
          <w:rFonts w:hint="eastAsia" w:cs="Arial" w:asciiTheme="minorEastAsia" w:hAnsiTheme="minorEastAsia"/>
          <w:b/>
          <w:szCs w:val="21"/>
        </w:rPr>
        <w:t>或签字</w:t>
      </w:r>
      <w:r>
        <w:rPr>
          <w:rFonts w:cs="Arial" w:asciiTheme="minorEastAsia" w:hAnsiTheme="minorEastAsia"/>
          <w:b/>
          <w:szCs w:val="21"/>
        </w:rPr>
        <w:t xml:space="preserve">） </w:t>
      </w:r>
    </w:p>
    <w:p w14:paraId="08D8AEF0">
      <w:pPr>
        <w:spacing w:line="360" w:lineRule="auto"/>
        <w:rPr>
          <w:rFonts w:cs="Arial" w:asciiTheme="minorEastAsia" w:hAnsiTheme="minorEastAsia"/>
          <w:b/>
          <w:szCs w:val="21"/>
        </w:rPr>
      </w:pPr>
      <w:r>
        <w:rPr>
          <w:rFonts w:cs="Arial" w:asciiTheme="minorEastAsia" w:hAnsiTheme="minorEastAsia"/>
          <w:b/>
          <w:szCs w:val="21"/>
        </w:rPr>
        <w:t xml:space="preserve">     </w:t>
      </w:r>
    </w:p>
    <w:p w14:paraId="12B54CE9">
      <w:pPr>
        <w:spacing w:line="360" w:lineRule="auto"/>
        <w:rPr>
          <w:rFonts w:cs="Arial" w:asciiTheme="minorEastAsia" w:hAnsiTheme="minorEastAsia"/>
          <w:b/>
          <w:szCs w:val="21"/>
        </w:rPr>
      </w:pPr>
    </w:p>
    <w:p w14:paraId="36FB6B2E">
      <w:pPr>
        <w:spacing w:line="360" w:lineRule="auto"/>
        <w:rPr>
          <w:rFonts w:cs="Arial" w:asciiTheme="minorEastAsia" w:hAnsiTheme="minorEastAsia"/>
          <w:b/>
          <w:szCs w:val="21"/>
        </w:rPr>
      </w:pPr>
      <w:r>
        <w:rPr>
          <w:rFonts w:cs="Arial" w:asciiTheme="minorEastAsia" w:hAnsiTheme="minorEastAsia"/>
          <w:b/>
          <w:szCs w:val="21"/>
        </w:rPr>
        <w:t xml:space="preserve">         </w:t>
      </w:r>
    </w:p>
    <w:p w14:paraId="76ECD7B6">
      <w:pPr>
        <w:spacing w:line="360" w:lineRule="auto"/>
        <w:ind w:firstLine="236" w:firstLineChars="98"/>
        <w:rPr>
          <w:rFonts w:cs="Arial" w:asciiTheme="minorEastAsia" w:hAnsiTheme="minorEastAsia"/>
        </w:rPr>
      </w:pPr>
      <w:r>
        <w:rPr>
          <w:rFonts w:cs="Arial" w:asciiTheme="minorEastAsia" w:hAnsiTheme="minorEastAsia"/>
          <w:b/>
          <w:szCs w:val="21"/>
        </w:rPr>
        <w:t xml:space="preserve">签订时间：     年   月   日         </w:t>
      </w:r>
      <w:r>
        <w:rPr>
          <w:rFonts w:hint="eastAsia" w:cs="Arial" w:asciiTheme="minorEastAsia" w:hAnsiTheme="minorEastAsia"/>
          <w:b/>
          <w:szCs w:val="21"/>
        </w:rPr>
        <w:t xml:space="preserve">   </w:t>
      </w:r>
      <w:r>
        <w:rPr>
          <w:rFonts w:cs="Arial" w:asciiTheme="minorEastAsia" w:hAnsiTheme="minorEastAsia"/>
          <w:b/>
          <w:szCs w:val="21"/>
        </w:rPr>
        <w:t xml:space="preserve"> 签订时间：     年   月</w:t>
      </w:r>
      <w:r>
        <w:rPr>
          <w:rFonts w:hint="eastAsia" w:cs="Arial" w:asciiTheme="minorEastAsia" w:hAnsiTheme="minorEastAsia"/>
          <w:b/>
          <w:szCs w:val="21"/>
        </w:rPr>
        <w:t xml:space="preserve"> </w:t>
      </w:r>
      <w:r>
        <w:rPr>
          <w:rFonts w:cs="Arial" w:asciiTheme="minorEastAsia" w:hAnsiTheme="minorEastAsia"/>
          <w:b/>
          <w:szCs w:val="21"/>
        </w:rPr>
        <w:t xml:space="preserve">  </w:t>
      </w:r>
      <w:r>
        <w:rPr>
          <w:rFonts w:hint="eastAsia" w:cs="Arial" w:asciiTheme="minorEastAsia" w:hAnsiTheme="minorEastAsia"/>
          <w:b/>
          <w:szCs w:val="21"/>
        </w:rPr>
        <w:t>日</w:t>
      </w:r>
      <w:r>
        <w:rPr>
          <w:rFonts w:hint="eastAsia" w:cs="Arial" w:asciiTheme="minorEastAsia" w:hAnsiTheme="minorEastAsia"/>
          <w:b/>
        </w:rPr>
        <w:t xml:space="preserve"> </w:t>
      </w:r>
    </w:p>
    <w:p w14:paraId="3F38C8A7">
      <w:pPr>
        <w:pStyle w:val="2"/>
        <w:keepNext w:val="0"/>
        <w:pageBreakBefore/>
        <w:spacing w:line="360" w:lineRule="auto"/>
        <w:jc w:val="center"/>
        <w:rPr>
          <w:rFonts w:cs="Arial" w:asciiTheme="minorEastAsia" w:hAnsiTheme="minorEastAsia" w:eastAsiaTheme="minorEastAsia"/>
          <w:sz w:val="21"/>
          <w:szCs w:val="21"/>
        </w:rPr>
      </w:pPr>
      <w:bookmarkStart w:id="203" w:name="_Toc5351916"/>
      <w:bookmarkStart w:id="204" w:name="_Toc461209538"/>
      <w:r>
        <w:rPr>
          <w:rFonts w:cs="Arial" w:asciiTheme="minorEastAsia" w:hAnsiTheme="minorEastAsia" w:eastAsiaTheme="minorEastAsia"/>
          <w:sz w:val="21"/>
          <w:szCs w:val="21"/>
        </w:rPr>
        <w:t>第四部分</w:t>
      </w:r>
      <w:r>
        <w:rPr>
          <w:rFonts w:hint="eastAsia" w:cs="Arial" w:asciiTheme="minorEastAsia" w:hAnsiTheme="minorEastAsia" w:eastAsiaTheme="minorEastAsia"/>
          <w:sz w:val="21"/>
          <w:szCs w:val="21"/>
        </w:rPr>
        <w:t xml:space="preserve"> </w:t>
      </w:r>
      <w:r>
        <w:rPr>
          <w:rFonts w:cs="Arial" w:asciiTheme="minorEastAsia" w:hAnsiTheme="minorEastAsia" w:eastAsiaTheme="minorEastAsia"/>
          <w:sz w:val="21"/>
          <w:szCs w:val="21"/>
        </w:rPr>
        <w:t xml:space="preserve"> 技术标准和要求</w:t>
      </w:r>
      <w:bookmarkEnd w:id="203"/>
      <w:bookmarkEnd w:id="204"/>
    </w:p>
    <w:p w14:paraId="7610AB35">
      <w:pPr>
        <w:spacing w:line="360" w:lineRule="auto"/>
        <w:ind w:firstLine="566" w:firstLineChars="235"/>
        <w:rPr>
          <w:rFonts w:asciiTheme="minorEastAsia" w:hAnsiTheme="minorEastAsia"/>
          <w:b/>
        </w:rPr>
      </w:pPr>
      <w:r>
        <w:rPr>
          <w:rFonts w:hint="eastAsia" w:asciiTheme="minorEastAsia" w:hAnsiTheme="minorEastAsia"/>
          <w:b/>
        </w:rPr>
        <w:t>一、项目背景</w:t>
      </w:r>
    </w:p>
    <w:p w14:paraId="316F3D71">
      <w:pPr>
        <w:spacing w:line="360" w:lineRule="auto"/>
        <w:ind w:firstLine="564" w:firstLineChars="235"/>
        <w:rPr>
          <w:rFonts w:asciiTheme="minorEastAsia" w:hAnsiTheme="minorEastAsia"/>
        </w:rPr>
      </w:pPr>
      <w:r>
        <w:rPr>
          <w:rFonts w:hint="eastAsia" w:asciiTheme="minorEastAsia" w:hAnsiTheme="minorEastAsia"/>
        </w:rPr>
        <w:t>作为国际贸易新规则的重要一环，知识产权已经成为影响我国企业“走出去”质量和安全的关键因素。为深入贯彻落实北京市人民政府与世界知识产权组织《关于加强知识产权合作的谅解备忘录》精神，发挥中关村国家自主创新示范区体制机制创新试验田和引领示范作用，宣传推广知识产权国际注册制度，帮助中关村高科技企业做好知识产权海外布局，安全开拓海外市场，开展企业的知识产权国际化工作，逐步形成具有北京区域特色的知识产权国际保护合作模式，服务全国科技创新中心建设和京津冀协同发展。</w:t>
      </w:r>
    </w:p>
    <w:p w14:paraId="6F992D79">
      <w:pPr>
        <w:spacing w:line="360" w:lineRule="auto"/>
        <w:ind w:firstLine="566" w:firstLineChars="235"/>
        <w:rPr>
          <w:rFonts w:asciiTheme="minorEastAsia" w:hAnsiTheme="minorEastAsia"/>
          <w:b/>
        </w:rPr>
      </w:pPr>
      <w:r>
        <w:rPr>
          <w:rFonts w:hint="eastAsia" w:asciiTheme="minorEastAsia" w:hAnsiTheme="minorEastAsia"/>
          <w:b/>
        </w:rPr>
        <w:t>二、总体工作内容</w:t>
      </w:r>
    </w:p>
    <w:p w14:paraId="1335F157">
      <w:pPr>
        <w:spacing w:line="360" w:lineRule="auto"/>
        <w:ind w:firstLine="564" w:firstLineChars="235"/>
        <w:rPr>
          <w:rFonts w:asciiTheme="minorEastAsia" w:hAnsiTheme="minorEastAsia"/>
        </w:rPr>
      </w:pPr>
      <w:r>
        <w:rPr>
          <w:rFonts w:hint="eastAsia" w:asciiTheme="minorEastAsia" w:hAnsiTheme="minorEastAsia"/>
        </w:rPr>
        <w:t>推进中关村知识产权国际注册政策和法律服务中心建设；开展世界知识产权组织所管理的知识产权国际注册体系在中关村宣传和推广；开展知识产权国际注册领域的课程培训；组织知识产权国际注册政策咨询和问诊服务；优化完善知识产权保护和维权援助体系；培育知识产权海外人才服务团队。</w:t>
      </w:r>
    </w:p>
    <w:p w14:paraId="3DEA7757">
      <w:pPr>
        <w:spacing w:line="360" w:lineRule="auto"/>
        <w:ind w:firstLine="564" w:firstLineChars="235"/>
        <w:rPr>
          <w:rFonts w:asciiTheme="minorEastAsia" w:hAnsiTheme="minorEastAsia"/>
        </w:rPr>
      </w:pPr>
      <w:r>
        <w:rPr>
          <w:rFonts w:hint="eastAsia" w:asciiTheme="minorEastAsia" w:hAnsiTheme="minorEastAsia"/>
        </w:rPr>
        <w:t>具体包括：</w:t>
      </w:r>
    </w:p>
    <w:p w14:paraId="7E4D93E4">
      <w:pPr>
        <w:spacing w:line="360" w:lineRule="auto"/>
        <w:ind w:firstLine="564" w:firstLineChars="235"/>
        <w:rPr>
          <w:rFonts w:asciiTheme="minorEastAsia" w:hAnsiTheme="minorEastAsia"/>
        </w:rPr>
      </w:pPr>
      <w:r>
        <w:rPr>
          <w:rFonts w:hint="eastAsia" w:asciiTheme="minorEastAsia" w:hAnsiTheme="minorEastAsia"/>
        </w:rPr>
        <w:t>1.开展世界知识产权组织所管理的知识产权国际注册体系在中关村宣传和推广。针对世界知识产权组织所管理的《专利合作条约》、《商标国际注册马德里协定》、《工业品外观设计国际注册海牙协定》等国际条约进行宣传和推广。举办国际研讨会，邀请业内专家对涉及知识产权的国际条约、国家政策、前沿理论等与中关村创新主体进行研讨。</w:t>
      </w:r>
    </w:p>
    <w:p w14:paraId="6D403909">
      <w:pPr>
        <w:spacing w:line="360" w:lineRule="auto"/>
        <w:ind w:firstLine="564" w:firstLineChars="235"/>
        <w:rPr>
          <w:rFonts w:asciiTheme="minorEastAsia" w:hAnsiTheme="minorEastAsia"/>
        </w:rPr>
      </w:pPr>
      <w:r>
        <w:rPr>
          <w:rFonts w:hint="eastAsia" w:asciiTheme="minorEastAsia" w:hAnsiTheme="minorEastAsia"/>
        </w:rPr>
        <w:t>2.开展知识产权国际注册领域的课程培训。结合国际形势和北京市战略定位、产业和企业需求，设计培训课程，编写和发放相关教材。</w:t>
      </w:r>
    </w:p>
    <w:p w14:paraId="7AB04160">
      <w:pPr>
        <w:spacing w:line="360" w:lineRule="auto"/>
        <w:ind w:firstLine="564" w:firstLineChars="235"/>
        <w:rPr>
          <w:rFonts w:asciiTheme="minorEastAsia" w:hAnsiTheme="minorEastAsia"/>
        </w:rPr>
      </w:pPr>
      <w:r>
        <w:rPr>
          <w:rFonts w:hint="eastAsia" w:asciiTheme="minorEastAsia" w:hAnsiTheme="minorEastAsia"/>
        </w:rPr>
        <w:t>3.组织知识产权国际注册政策咨询和问诊服务。借助世界知识产权组织国际注册专家团队、国家知识产权局审查团队、中关村涉外知识产权服务专家团队，为北京市外向型产业提供知识产权海外布局、运营、预警和维权等宏观政策建议。组织涉外知识产权服务专家对中关村涉外知识产权优势企业和潜力企业进行实地走访，开展个性化的问诊服务。</w:t>
      </w:r>
    </w:p>
    <w:p w14:paraId="1F52D5E6">
      <w:pPr>
        <w:spacing w:line="360" w:lineRule="auto"/>
        <w:ind w:firstLine="564" w:firstLineChars="235"/>
        <w:rPr>
          <w:rFonts w:asciiTheme="minorEastAsia" w:hAnsiTheme="minorEastAsia"/>
        </w:rPr>
      </w:pPr>
      <w:r>
        <w:rPr>
          <w:rFonts w:hint="eastAsia" w:asciiTheme="minorEastAsia" w:hAnsiTheme="minorEastAsia"/>
        </w:rPr>
        <w:t>4.优化完善知识产权保护和维权援助体系。成立中关村涉外知识产权服务团队，为企业提供海外知识产权维权援助。</w:t>
      </w:r>
    </w:p>
    <w:p w14:paraId="2450BBC4">
      <w:pPr>
        <w:spacing w:line="360" w:lineRule="auto"/>
        <w:ind w:firstLine="564" w:firstLineChars="235"/>
        <w:rPr>
          <w:rFonts w:asciiTheme="minorEastAsia" w:hAnsiTheme="minorEastAsia"/>
        </w:rPr>
      </w:pPr>
      <w:r>
        <w:rPr>
          <w:rFonts w:hint="eastAsia" w:asciiTheme="minorEastAsia" w:hAnsiTheme="minorEastAsia"/>
        </w:rPr>
        <w:t>5.培育知识产权海外人才服务团队。扩充中关村涉外知识产权服务专家队伍，征集涉外知识产权培训讲师团队，开展专题研讨和座谈交流，促进服务行业服务水平的整体提升。</w:t>
      </w:r>
    </w:p>
    <w:p w14:paraId="36902D71">
      <w:pPr>
        <w:spacing w:line="360" w:lineRule="auto"/>
        <w:ind w:firstLine="564" w:firstLineChars="235"/>
        <w:rPr>
          <w:rFonts w:asciiTheme="minorEastAsia" w:hAnsiTheme="minorEastAsia"/>
        </w:rPr>
      </w:pPr>
      <w:r>
        <w:rPr>
          <w:rFonts w:hint="eastAsia" w:asciiTheme="minorEastAsia" w:hAnsiTheme="minorEastAsia"/>
        </w:rPr>
        <w:t>6.完成中关村知识产权促进局交办的其他知识产权国际化工作。</w:t>
      </w:r>
    </w:p>
    <w:p w14:paraId="255A0527">
      <w:pPr>
        <w:spacing w:line="360" w:lineRule="auto"/>
        <w:ind w:firstLine="566" w:firstLineChars="235"/>
        <w:rPr>
          <w:rFonts w:asciiTheme="minorEastAsia" w:hAnsiTheme="minorEastAsia"/>
          <w:b/>
        </w:rPr>
      </w:pPr>
      <w:r>
        <w:rPr>
          <w:rFonts w:hint="eastAsia" w:asciiTheme="minorEastAsia" w:hAnsiTheme="minorEastAsia"/>
          <w:b/>
        </w:rPr>
        <w:t>三、具体服务内容</w:t>
      </w:r>
    </w:p>
    <w:p w14:paraId="33B76422">
      <w:pPr>
        <w:spacing w:line="360" w:lineRule="auto"/>
        <w:ind w:firstLine="564" w:firstLineChars="235"/>
        <w:rPr>
          <w:rFonts w:asciiTheme="minorEastAsia" w:hAnsiTheme="minorEastAsia"/>
        </w:rPr>
      </w:pPr>
      <w:r>
        <w:rPr>
          <w:rFonts w:hint="eastAsia" w:asciiTheme="minorEastAsia" w:hAnsiTheme="minorEastAsia"/>
        </w:rPr>
        <w:t>1.安排具有知识产权工作经验的3名主要工作人员全职在中关村知识产权促进局推动中关村知识产权国际注册政策和法律服务中心工作，并配备1名辅助工作人员辅助开展工作。主要工作人员应具有全日制研究生以上学历，英语六级以上，工作人员团队中应有人具有海外留学背景，具有司法资格证书或专利代理人资格证书。</w:t>
      </w:r>
    </w:p>
    <w:p w14:paraId="6D9A67D2">
      <w:pPr>
        <w:spacing w:line="360" w:lineRule="auto"/>
        <w:ind w:firstLine="564" w:firstLineChars="235"/>
        <w:rPr>
          <w:rFonts w:asciiTheme="minorEastAsia" w:hAnsiTheme="minorEastAsia"/>
        </w:rPr>
      </w:pPr>
      <w:r>
        <w:rPr>
          <w:rFonts w:hint="eastAsia" w:asciiTheme="minorEastAsia" w:hAnsiTheme="minorEastAsia"/>
        </w:rPr>
        <w:t>2.针对世界知识产权组织所管理的《专利合作条约》、《商标国际注册马德里协定》、《工业品外观设计国际注册海牙协定》等国际条约进行宣传和推广。举办1-2期国际研讨会，邀请业内专家对涉及知识产权的国际条约、国家政策、前沿理论等与中关村创新主体进行研讨。</w:t>
      </w:r>
    </w:p>
    <w:p w14:paraId="5ADCAAE6">
      <w:pPr>
        <w:spacing w:line="360" w:lineRule="auto"/>
        <w:ind w:firstLine="564" w:firstLineChars="235"/>
        <w:rPr>
          <w:rFonts w:asciiTheme="minorEastAsia" w:hAnsiTheme="minorEastAsia"/>
        </w:rPr>
      </w:pPr>
      <w:r>
        <w:rPr>
          <w:rFonts w:hint="eastAsia" w:asciiTheme="minorEastAsia" w:hAnsiTheme="minorEastAsia"/>
        </w:rPr>
        <w:t>3.开展知识产权国际注册领域的课程培训。结合国际形势和北京市战略定位、产业和企业需求，设计培训课程，编写和发放相关教材，培训不少于4场，培训人数不少于400人。</w:t>
      </w:r>
    </w:p>
    <w:p w14:paraId="0B0A01C7">
      <w:pPr>
        <w:spacing w:line="360" w:lineRule="auto"/>
        <w:ind w:firstLine="564" w:firstLineChars="235"/>
        <w:rPr>
          <w:rFonts w:asciiTheme="minorEastAsia" w:hAnsiTheme="minorEastAsia"/>
        </w:rPr>
      </w:pPr>
      <w:r>
        <w:rPr>
          <w:rFonts w:hint="eastAsia" w:asciiTheme="minorEastAsia" w:hAnsiTheme="minorEastAsia"/>
        </w:rPr>
        <w:t>4．组织知识产权国际注册政策咨询和问诊服务。积极对接中关村科技型企业需求，服务中关村示范区企业“走出去”。全年为中关村企业提供知识产权国家化服务咨询，不少于 15 次服务，包括但不限于日常工作交流、知识产权海外申请、活动组织、海外知识产权维权等。为北京市2-3个外向型产业提供知识产权海外布局、运营、预警和维权等宏观政策建议。组织涉外知识产权服务专家对中关村涉外知识产权优势企业和潜力企业进行实地调研，开展个性化的问诊服务，每年走访企业不少于10家。</w:t>
      </w:r>
    </w:p>
    <w:p w14:paraId="08E7B3C3">
      <w:pPr>
        <w:spacing w:line="360" w:lineRule="auto"/>
        <w:ind w:firstLine="564" w:firstLineChars="235"/>
        <w:rPr>
          <w:rFonts w:asciiTheme="minorEastAsia" w:hAnsiTheme="minorEastAsia"/>
        </w:rPr>
      </w:pPr>
      <w:r>
        <w:rPr>
          <w:rFonts w:hint="eastAsia" w:asciiTheme="minorEastAsia" w:hAnsiTheme="minorEastAsia"/>
        </w:rPr>
        <w:t>5.成立中关村涉外知识产权服务团队，为企业提供海外知识产权维权援助。</w:t>
      </w:r>
    </w:p>
    <w:p w14:paraId="11957DE7">
      <w:pPr>
        <w:spacing w:line="360" w:lineRule="auto"/>
        <w:ind w:firstLine="564" w:firstLineChars="235"/>
        <w:rPr>
          <w:rFonts w:asciiTheme="minorEastAsia" w:hAnsiTheme="minorEastAsia"/>
        </w:rPr>
      </w:pPr>
      <w:r>
        <w:rPr>
          <w:rFonts w:hint="eastAsia" w:asciiTheme="minorEastAsia" w:hAnsiTheme="minorEastAsia"/>
        </w:rPr>
        <w:t>6</w:t>
      </w:r>
      <w:r>
        <w:rPr>
          <w:rFonts w:asciiTheme="minorEastAsia" w:hAnsiTheme="minorEastAsia"/>
        </w:rPr>
        <w:t>.</w:t>
      </w:r>
      <w:r>
        <w:rPr>
          <w:rFonts w:hint="eastAsia" w:asciiTheme="minorEastAsia" w:hAnsiTheme="minorEastAsia"/>
        </w:rPr>
        <w:t>培育知识产权海外人才服务团队。扩充中关村涉外知识产权服务专家队伍，专家数量不少于20人。征集涉外知识产权培训讲师团队，开展专题研讨和座谈交流，交流活动不少于5场，促进服务行业服务水平的整体提升。</w:t>
      </w:r>
    </w:p>
    <w:p w14:paraId="4D5B8D19">
      <w:pPr>
        <w:spacing w:line="360" w:lineRule="auto"/>
        <w:ind w:firstLine="564" w:firstLineChars="235"/>
        <w:rPr>
          <w:rFonts w:asciiTheme="minorEastAsia" w:hAnsiTheme="minorEastAsia"/>
        </w:rPr>
      </w:pPr>
      <w:r>
        <w:rPr>
          <w:rFonts w:hint="eastAsia" w:asciiTheme="minorEastAsia" w:hAnsiTheme="minorEastAsia"/>
        </w:rPr>
        <w:t>7.进行年度工作总结；重大工作事项及时专题汇报。</w:t>
      </w:r>
    </w:p>
    <w:p w14:paraId="34F58044">
      <w:pPr>
        <w:spacing w:line="360" w:lineRule="auto"/>
        <w:ind w:firstLine="566" w:firstLineChars="235"/>
        <w:rPr>
          <w:rFonts w:asciiTheme="minorEastAsia" w:hAnsiTheme="minorEastAsia"/>
          <w:b/>
        </w:rPr>
      </w:pPr>
      <w:r>
        <w:rPr>
          <w:rFonts w:hint="eastAsia" w:asciiTheme="minorEastAsia" w:hAnsiTheme="minorEastAsia"/>
          <w:b/>
        </w:rPr>
        <w:t>四、采购技术标准</w:t>
      </w:r>
    </w:p>
    <w:p w14:paraId="2F9BC4CB">
      <w:pPr>
        <w:spacing w:line="360" w:lineRule="auto"/>
        <w:ind w:firstLine="564" w:firstLineChars="235"/>
        <w:rPr>
          <w:rFonts w:asciiTheme="minorEastAsia" w:hAnsiTheme="minorEastAsia"/>
        </w:rPr>
      </w:pPr>
      <w:r>
        <w:rPr>
          <w:rFonts w:hint="eastAsia" w:asciiTheme="minorEastAsia" w:hAnsiTheme="minorEastAsia"/>
        </w:rPr>
        <w:t>1</w:t>
      </w:r>
      <w:r>
        <w:rPr>
          <w:rFonts w:asciiTheme="minorEastAsia" w:hAnsiTheme="minorEastAsia"/>
        </w:rPr>
        <w:t>.</w:t>
      </w:r>
      <w:r>
        <w:rPr>
          <w:rFonts w:hint="eastAsia" w:asciiTheme="minorEastAsia" w:hAnsiTheme="minorEastAsia"/>
        </w:rPr>
        <w:t>投标人应在北京市依法设立并有效存续、具有独立法人资格的组织或机构，具有健全的管理制度，财务状况良好。投标人不得为具有专利代理资质的知识产权服务机构。</w:t>
      </w:r>
    </w:p>
    <w:p w14:paraId="415508B7">
      <w:pPr>
        <w:spacing w:line="360" w:lineRule="auto"/>
        <w:ind w:firstLine="564" w:firstLineChars="235"/>
        <w:rPr>
          <w:rFonts w:asciiTheme="minorEastAsia" w:hAnsiTheme="minorEastAsia"/>
        </w:rPr>
      </w:pPr>
      <w:r>
        <w:rPr>
          <w:rFonts w:hint="eastAsia" w:asciiTheme="minorEastAsia" w:hAnsiTheme="minorEastAsia"/>
        </w:rPr>
        <w:t>2</w:t>
      </w:r>
      <w:r>
        <w:rPr>
          <w:rFonts w:asciiTheme="minorEastAsia" w:hAnsiTheme="minorEastAsia"/>
        </w:rPr>
        <w:t>.</w:t>
      </w:r>
      <w:r>
        <w:rPr>
          <w:rFonts w:hint="eastAsia" w:asciiTheme="minorEastAsia" w:hAnsiTheme="minorEastAsia"/>
        </w:rPr>
        <w:t>投标人应建立链接国内外各类创新资源的知识产权服务平台，以线上线下相结合方式，为企业提供知识产权创造、保护、运用等全链条服务。</w:t>
      </w:r>
    </w:p>
    <w:p w14:paraId="30083B95">
      <w:pPr>
        <w:spacing w:line="360" w:lineRule="auto"/>
        <w:ind w:firstLine="564" w:firstLineChars="235"/>
        <w:rPr>
          <w:rFonts w:asciiTheme="minorEastAsia" w:hAnsiTheme="minorEastAsia"/>
        </w:rPr>
      </w:pPr>
      <w:r>
        <w:rPr>
          <w:rFonts w:hint="eastAsia" w:asciiTheme="minorEastAsia" w:hAnsiTheme="minorEastAsia"/>
        </w:rPr>
        <w:t>3</w:t>
      </w:r>
      <w:r>
        <w:rPr>
          <w:rFonts w:asciiTheme="minorEastAsia" w:hAnsiTheme="minorEastAsia"/>
        </w:rPr>
        <w:t>.</w:t>
      </w:r>
      <w:r>
        <w:rPr>
          <w:rFonts w:hint="eastAsia" w:asciiTheme="minorEastAsia" w:hAnsiTheme="minorEastAsia"/>
        </w:rPr>
        <w:t>投标人应与中关村科技园区建立密切合作，积极对接园区企业国际化需求，开展知识产权分析咨询、金融资本资源对接、政策宣讲等服务。</w:t>
      </w:r>
    </w:p>
    <w:p w14:paraId="35333173">
      <w:pPr>
        <w:spacing w:line="360" w:lineRule="auto"/>
        <w:ind w:firstLine="564" w:firstLineChars="235"/>
        <w:rPr>
          <w:rFonts w:asciiTheme="minorEastAsia" w:hAnsiTheme="minorEastAsia"/>
        </w:rPr>
      </w:pPr>
      <w:r>
        <w:rPr>
          <w:rFonts w:asciiTheme="minorEastAsia" w:hAnsiTheme="minorEastAsia"/>
        </w:rPr>
        <w:t>4.</w:t>
      </w:r>
      <w:r>
        <w:rPr>
          <w:rFonts w:hint="eastAsia" w:asciiTheme="minorEastAsia" w:hAnsiTheme="minorEastAsia"/>
        </w:rPr>
        <w:t>投标人应拥有为政府机构、科技园区、投资机构、科技企业、高校院所等各类主体开展知识产权分析研究的历史成果。</w:t>
      </w:r>
    </w:p>
    <w:p w14:paraId="7DBAB64F">
      <w:pPr>
        <w:spacing w:line="360" w:lineRule="auto"/>
        <w:ind w:firstLine="564" w:firstLineChars="235"/>
        <w:rPr>
          <w:rFonts w:asciiTheme="minorEastAsia" w:hAnsiTheme="minorEastAsia"/>
        </w:rPr>
      </w:pPr>
      <w:r>
        <w:rPr>
          <w:rFonts w:hint="eastAsia" w:asciiTheme="minorEastAsia" w:hAnsiTheme="minorEastAsia"/>
        </w:rPr>
        <w:t>5</w:t>
      </w:r>
      <w:r>
        <w:rPr>
          <w:rFonts w:asciiTheme="minorEastAsia" w:hAnsiTheme="minorEastAsia"/>
        </w:rPr>
        <w:t>.</w:t>
      </w:r>
      <w:r>
        <w:rPr>
          <w:rFonts w:hint="eastAsia" w:asciiTheme="minorEastAsia" w:hAnsiTheme="minorEastAsia"/>
        </w:rPr>
        <w:t>投标人应具备进行技术调查、专利调查所需的相关国内外专家资源及数据库资源。</w:t>
      </w:r>
    </w:p>
    <w:p w14:paraId="27C40E23">
      <w:pPr>
        <w:spacing w:line="360" w:lineRule="auto"/>
        <w:ind w:firstLine="564" w:firstLineChars="235"/>
        <w:rPr>
          <w:rFonts w:asciiTheme="minorEastAsia" w:hAnsiTheme="minorEastAsia"/>
        </w:rPr>
      </w:pPr>
      <w:r>
        <w:rPr>
          <w:rFonts w:hint="eastAsia" w:asciiTheme="minorEastAsia" w:hAnsiTheme="minorEastAsia"/>
        </w:rPr>
        <w:t>6</w:t>
      </w:r>
      <w:r>
        <w:rPr>
          <w:rFonts w:asciiTheme="minorEastAsia" w:hAnsiTheme="minorEastAsia"/>
        </w:rPr>
        <w:t>.</w:t>
      </w:r>
      <w:r>
        <w:rPr>
          <w:rFonts w:hint="eastAsia" w:asciiTheme="minorEastAsia" w:hAnsiTheme="minorEastAsia"/>
        </w:rPr>
        <w:t>投标人应拥有进行国内外知识产权政策宣讲、咨询、培训的专业人才队伍，具有举办专题研讨、座谈交流、宣传推广等活动经验。</w:t>
      </w:r>
    </w:p>
    <w:p w14:paraId="28DBA83C">
      <w:pPr>
        <w:spacing w:line="360" w:lineRule="auto"/>
        <w:ind w:firstLine="564" w:firstLineChars="235"/>
        <w:rPr>
          <w:rFonts w:asciiTheme="minorEastAsia" w:hAnsiTheme="minorEastAsia"/>
        </w:rPr>
      </w:pPr>
      <w:r>
        <w:rPr>
          <w:rFonts w:hint="eastAsia" w:asciiTheme="minorEastAsia" w:hAnsiTheme="minorEastAsia"/>
        </w:rPr>
        <w:t>7</w:t>
      </w:r>
      <w:r>
        <w:rPr>
          <w:rFonts w:asciiTheme="minorEastAsia" w:hAnsiTheme="minorEastAsia"/>
        </w:rPr>
        <w:t>.</w:t>
      </w:r>
      <w:r>
        <w:rPr>
          <w:rFonts w:hint="eastAsia" w:asciiTheme="minorEastAsia" w:hAnsiTheme="minorEastAsia"/>
        </w:rPr>
        <w:t>投标人应具有为计划“走出去”企业提供知识产权分析咨询、知识产权投融资、专利技术海外运营等综合服务能力。</w:t>
      </w:r>
    </w:p>
    <w:p w14:paraId="7F1603A5">
      <w:pPr>
        <w:spacing w:line="360" w:lineRule="auto"/>
        <w:ind w:firstLine="564" w:firstLineChars="235"/>
        <w:rPr>
          <w:rFonts w:asciiTheme="minorEastAsia" w:hAnsiTheme="minorEastAsia"/>
        </w:rPr>
      </w:pPr>
      <w:r>
        <w:rPr>
          <w:rFonts w:hint="eastAsia" w:asciiTheme="minorEastAsia" w:hAnsiTheme="minorEastAsia"/>
        </w:rPr>
        <w:t>8</w:t>
      </w:r>
      <w:r>
        <w:rPr>
          <w:rFonts w:asciiTheme="minorEastAsia" w:hAnsiTheme="minorEastAsia"/>
        </w:rPr>
        <w:t>.</w:t>
      </w:r>
      <w:r>
        <w:rPr>
          <w:rFonts w:hint="eastAsia" w:asciiTheme="minorEastAsia" w:hAnsiTheme="minorEastAsia"/>
        </w:rPr>
        <w:t>投标人具有国际化知识产权运营经验积累，与海外创新资源已经建立合作渠道。</w:t>
      </w:r>
    </w:p>
    <w:p w14:paraId="49CF5330">
      <w:pPr>
        <w:spacing w:line="360" w:lineRule="auto"/>
        <w:ind w:firstLine="564" w:firstLineChars="235"/>
        <w:rPr>
          <w:rFonts w:asciiTheme="minorEastAsia" w:hAnsiTheme="minorEastAsia"/>
        </w:rPr>
      </w:pPr>
      <w:r>
        <w:rPr>
          <w:rFonts w:hint="eastAsia" w:asciiTheme="minorEastAsia" w:hAnsiTheme="minorEastAsia"/>
        </w:rPr>
        <w:t>9</w:t>
      </w:r>
      <w:r>
        <w:rPr>
          <w:rFonts w:asciiTheme="minorEastAsia" w:hAnsiTheme="minorEastAsia"/>
        </w:rPr>
        <w:t>.</w:t>
      </w:r>
      <w:r>
        <w:rPr>
          <w:rFonts w:hint="eastAsia" w:asciiTheme="minorEastAsia" w:hAnsiTheme="minorEastAsia"/>
        </w:rPr>
        <w:t>不接受联合体投标。</w:t>
      </w:r>
    </w:p>
    <w:p w14:paraId="20F42DD3">
      <w:pPr>
        <w:spacing w:line="360" w:lineRule="auto"/>
        <w:ind w:firstLine="564" w:firstLineChars="235"/>
        <w:rPr>
          <w:rFonts w:asciiTheme="minorEastAsia" w:hAnsiTheme="minorEastAsia"/>
        </w:rPr>
      </w:pPr>
    </w:p>
    <w:p w14:paraId="1BB3989B">
      <w:pPr>
        <w:spacing w:line="360" w:lineRule="auto"/>
        <w:ind w:firstLine="564" w:firstLineChars="235"/>
        <w:rPr>
          <w:rFonts w:asciiTheme="minorEastAsia" w:hAnsiTheme="minorEastAsia"/>
        </w:rPr>
      </w:pPr>
    </w:p>
    <w:p w14:paraId="27A5E72F">
      <w:pPr>
        <w:spacing w:line="360" w:lineRule="auto"/>
        <w:ind w:firstLine="564" w:firstLineChars="235"/>
        <w:rPr>
          <w:rFonts w:asciiTheme="minorEastAsia" w:hAnsiTheme="minorEastAsia"/>
        </w:rPr>
      </w:pPr>
    </w:p>
    <w:p w14:paraId="0EC829A8">
      <w:pPr>
        <w:spacing w:line="360" w:lineRule="auto"/>
        <w:ind w:firstLine="564" w:firstLineChars="235"/>
        <w:rPr>
          <w:rFonts w:asciiTheme="minorEastAsia" w:hAnsiTheme="minorEastAsia"/>
        </w:rPr>
      </w:pPr>
    </w:p>
    <w:p w14:paraId="58C1CCCE">
      <w:pPr>
        <w:pStyle w:val="2"/>
        <w:keepNext w:val="0"/>
        <w:pageBreakBefore/>
        <w:spacing w:line="360" w:lineRule="auto"/>
        <w:jc w:val="center"/>
        <w:rPr>
          <w:rFonts w:cs="Arial" w:asciiTheme="minorEastAsia" w:hAnsiTheme="minorEastAsia" w:eastAsiaTheme="minorEastAsia"/>
          <w:sz w:val="21"/>
          <w:szCs w:val="21"/>
        </w:rPr>
      </w:pPr>
      <w:bookmarkStart w:id="205" w:name="_Toc5351917"/>
      <w:r>
        <w:rPr>
          <w:rFonts w:cs="Arial" w:asciiTheme="minorEastAsia" w:hAnsiTheme="minorEastAsia" w:eastAsiaTheme="minorEastAsia"/>
          <w:sz w:val="21"/>
          <w:szCs w:val="21"/>
        </w:rPr>
        <w:t>第五部分</w:t>
      </w:r>
      <w:r>
        <w:rPr>
          <w:rFonts w:hint="eastAsia" w:cs="Arial" w:asciiTheme="minorEastAsia" w:hAnsiTheme="minorEastAsia" w:eastAsiaTheme="minorEastAsia"/>
          <w:sz w:val="21"/>
          <w:szCs w:val="21"/>
        </w:rPr>
        <w:t xml:space="preserve"> </w:t>
      </w:r>
      <w:r>
        <w:rPr>
          <w:rFonts w:cs="Arial" w:asciiTheme="minorEastAsia" w:hAnsiTheme="minorEastAsia" w:eastAsiaTheme="minorEastAsia"/>
          <w:sz w:val="21"/>
          <w:szCs w:val="21"/>
        </w:rPr>
        <w:t xml:space="preserve"> 响应文件格式</w:t>
      </w:r>
      <w:bookmarkEnd w:id="205"/>
    </w:p>
    <w:p w14:paraId="6C37E2A6">
      <w:pPr>
        <w:pStyle w:val="3"/>
        <w:spacing w:line="360" w:lineRule="auto"/>
        <w:jc w:val="both"/>
        <w:rPr>
          <w:rFonts w:cs="Arial" w:asciiTheme="minorEastAsia" w:hAnsiTheme="minorEastAsia" w:eastAsiaTheme="minorEastAsia"/>
          <w:bCs w:val="0"/>
          <w:i w:val="0"/>
          <w:sz w:val="21"/>
          <w:szCs w:val="21"/>
        </w:rPr>
      </w:pPr>
      <w:bookmarkStart w:id="206" w:name="_Toc454288065"/>
      <w:bookmarkStart w:id="207" w:name="_Toc485048112"/>
      <w:bookmarkStart w:id="208" w:name="_Toc5351918"/>
      <w:bookmarkStart w:id="209" w:name="_Toc461209546"/>
      <w:bookmarkStart w:id="210" w:name="_Toc485066007"/>
      <w:r>
        <w:rPr>
          <w:rFonts w:cs="Arial" w:asciiTheme="minorEastAsia" w:hAnsiTheme="minorEastAsia" w:eastAsiaTheme="minorEastAsia"/>
          <w:b w:val="0"/>
          <w:i w:val="0"/>
        </w:rPr>
        <w:t>*</w:t>
      </w:r>
      <w:r>
        <w:rPr>
          <w:rFonts w:cs="Arial" w:asciiTheme="minorEastAsia" w:hAnsiTheme="minorEastAsia" w:eastAsiaTheme="minorEastAsia"/>
          <w:i w:val="0"/>
          <w:sz w:val="21"/>
          <w:szCs w:val="21"/>
        </w:rPr>
        <w:t>附件1 磋商报价函</w:t>
      </w:r>
      <w:bookmarkEnd w:id="206"/>
      <w:bookmarkEnd w:id="207"/>
      <w:bookmarkEnd w:id="208"/>
      <w:bookmarkEnd w:id="209"/>
      <w:bookmarkEnd w:id="210"/>
    </w:p>
    <w:p w14:paraId="09A8A5C7">
      <w:pPr>
        <w:tabs>
          <w:tab w:val="left" w:pos="4320"/>
        </w:tabs>
        <w:spacing w:line="360" w:lineRule="auto"/>
        <w:rPr>
          <w:rFonts w:cs="Arial" w:asciiTheme="minorEastAsia" w:hAnsiTheme="minorEastAsia"/>
        </w:rPr>
      </w:pPr>
    </w:p>
    <w:p w14:paraId="42C7F946">
      <w:pPr>
        <w:spacing w:line="360" w:lineRule="auto"/>
        <w:rPr>
          <w:rFonts w:cs="Arial" w:asciiTheme="minorEastAsia" w:hAnsiTheme="minorEastAsia"/>
          <w:szCs w:val="20"/>
        </w:rPr>
      </w:pPr>
      <w:r>
        <w:rPr>
          <w:rFonts w:hint="eastAsia" w:cs="Arial" w:asciiTheme="minorEastAsia" w:hAnsiTheme="minorEastAsia"/>
          <w:szCs w:val="20"/>
        </w:rPr>
        <w:t>中关村知识产权促进局：</w:t>
      </w:r>
    </w:p>
    <w:p w14:paraId="493F023B">
      <w:pPr>
        <w:spacing w:line="360" w:lineRule="auto"/>
        <w:ind w:firstLine="120" w:firstLineChars="50"/>
        <w:rPr>
          <w:rFonts w:cs="Arial" w:asciiTheme="minorEastAsia" w:hAnsiTheme="minorEastAsia"/>
        </w:rPr>
      </w:pPr>
      <w:r>
        <w:rPr>
          <w:rFonts w:hint="eastAsia" w:cs="Arial" w:asciiTheme="minorEastAsia" w:hAnsiTheme="minorEastAsia"/>
          <w:u w:val="single"/>
        </w:rPr>
        <w:t>（</w:t>
      </w:r>
      <w:r>
        <w:rPr>
          <w:rFonts w:cs="Arial" w:asciiTheme="minorEastAsia" w:hAnsiTheme="minorEastAsia"/>
          <w:u w:val="single"/>
        </w:rPr>
        <w:t>供应商全称</w:t>
      </w:r>
      <w:r>
        <w:rPr>
          <w:rFonts w:hint="eastAsia" w:cs="Arial" w:asciiTheme="minorEastAsia" w:hAnsiTheme="minorEastAsia"/>
          <w:u w:val="single"/>
        </w:rPr>
        <w:t>）</w:t>
      </w:r>
      <w:r>
        <w:rPr>
          <w:rFonts w:cs="Arial" w:asciiTheme="minorEastAsia" w:hAnsiTheme="minorEastAsia"/>
        </w:rPr>
        <w:t>授权</w:t>
      </w:r>
      <w:r>
        <w:rPr>
          <w:rFonts w:hint="eastAsia" w:cs="Arial" w:asciiTheme="minorEastAsia" w:hAnsiTheme="minorEastAsia"/>
          <w:u w:val="single"/>
        </w:rPr>
        <w:t>（</w:t>
      </w:r>
      <w:r>
        <w:rPr>
          <w:rFonts w:cs="Arial" w:asciiTheme="minorEastAsia" w:hAnsiTheme="minorEastAsia"/>
          <w:u w:val="single"/>
        </w:rPr>
        <w:t>供应商代表姓名</w:t>
      </w:r>
      <w:r>
        <w:rPr>
          <w:rFonts w:hint="eastAsia" w:cs="Arial" w:asciiTheme="minorEastAsia" w:hAnsiTheme="minorEastAsia"/>
          <w:u w:val="single"/>
        </w:rPr>
        <w:t>）（</w:t>
      </w:r>
      <w:r>
        <w:rPr>
          <w:rFonts w:cs="Arial" w:asciiTheme="minorEastAsia" w:hAnsiTheme="minorEastAsia"/>
          <w:u w:val="single"/>
        </w:rPr>
        <w:t>职务、职称</w:t>
      </w:r>
      <w:r>
        <w:rPr>
          <w:rFonts w:hint="eastAsia" w:cs="Arial" w:asciiTheme="minorEastAsia" w:hAnsiTheme="minorEastAsia"/>
          <w:u w:val="single"/>
        </w:rPr>
        <w:t>）</w:t>
      </w:r>
      <w:r>
        <w:rPr>
          <w:rFonts w:cs="Arial" w:asciiTheme="minorEastAsia" w:hAnsiTheme="minorEastAsia"/>
        </w:rPr>
        <w:t>为我方代表，参加贵方组织的</w:t>
      </w:r>
      <w:r>
        <w:rPr>
          <w:rFonts w:hint="eastAsia" w:cs="Arial" w:asciiTheme="minorEastAsia" w:hAnsiTheme="minorEastAsia"/>
          <w:u w:val="single"/>
        </w:rPr>
        <w:t>（</w:t>
      </w:r>
      <w:r>
        <w:rPr>
          <w:rFonts w:cs="Arial" w:asciiTheme="minorEastAsia" w:hAnsiTheme="minorEastAsia"/>
          <w:u w:val="single"/>
        </w:rPr>
        <w:t>项目名称、项目编号</w:t>
      </w:r>
      <w:r>
        <w:rPr>
          <w:rFonts w:hint="eastAsia" w:cs="Arial" w:asciiTheme="minorEastAsia" w:hAnsiTheme="minorEastAsia"/>
          <w:u w:val="single"/>
        </w:rPr>
        <w:t>）</w:t>
      </w:r>
      <w:r>
        <w:rPr>
          <w:rFonts w:cs="Arial" w:asciiTheme="minorEastAsia" w:hAnsiTheme="minorEastAsia"/>
        </w:rPr>
        <w:t>竞争性</w:t>
      </w:r>
      <w:r>
        <w:rPr>
          <w:rFonts w:hint="eastAsia" w:cs="Arial" w:asciiTheme="minorEastAsia" w:hAnsiTheme="minorEastAsia"/>
        </w:rPr>
        <w:t>磋商</w:t>
      </w:r>
      <w:r>
        <w:rPr>
          <w:rFonts w:cs="Arial" w:asciiTheme="minorEastAsia" w:hAnsiTheme="minorEastAsia"/>
        </w:rPr>
        <w:t>的有关活动，并对此项目进行报价。为此：</w:t>
      </w:r>
    </w:p>
    <w:p w14:paraId="39463D08">
      <w:pPr>
        <w:spacing w:line="360" w:lineRule="auto"/>
        <w:rPr>
          <w:rFonts w:cs="Arial" w:asciiTheme="minorEastAsia" w:hAnsiTheme="minorEastAsia"/>
          <w:color w:val="000000"/>
          <w:szCs w:val="21"/>
        </w:rPr>
      </w:pPr>
      <w:r>
        <w:rPr>
          <w:rFonts w:cs="Arial" w:asciiTheme="minorEastAsia" w:hAnsiTheme="minorEastAsia"/>
        </w:rPr>
        <w:t>1、</w:t>
      </w:r>
      <w:r>
        <w:rPr>
          <w:rFonts w:cs="Arial" w:asciiTheme="minorEastAsia" w:hAnsiTheme="minorEastAsia"/>
          <w:color w:val="000000"/>
          <w:szCs w:val="21"/>
        </w:rPr>
        <w:t>我方兹以：人民币（大写）：</w:t>
      </w:r>
      <w:r>
        <w:rPr>
          <w:rFonts w:hint="eastAsia" w:cs="Arial" w:asciiTheme="minorEastAsia" w:hAnsiTheme="minorEastAsia"/>
          <w:color w:val="000000"/>
          <w:szCs w:val="21"/>
          <w:u w:val="single"/>
        </w:rPr>
        <w:t xml:space="preserve">                元</w:t>
      </w:r>
    </w:p>
    <w:p w14:paraId="228C07CC">
      <w:pPr>
        <w:tabs>
          <w:tab w:val="left" w:leader="underscore" w:pos="3600"/>
          <w:tab w:val="left" w:leader="underscore" w:pos="5400"/>
        </w:tabs>
        <w:spacing w:line="360" w:lineRule="auto"/>
        <w:ind w:firstLine="1680" w:firstLineChars="700"/>
        <w:rPr>
          <w:rFonts w:cs="Arial" w:asciiTheme="minorEastAsia" w:hAnsiTheme="minorEastAsia"/>
          <w:color w:val="000000"/>
          <w:szCs w:val="21"/>
        </w:rPr>
      </w:pPr>
      <w:r>
        <w:rPr>
          <w:rFonts w:cs="Arial" w:asciiTheme="minorEastAsia" w:hAnsiTheme="minorEastAsia"/>
          <w:color w:val="000000"/>
          <w:szCs w:val="21"/>
        </w:rPr>
        <w:t>RMB</w:t>
      </w:r>
      <w:r>
        <w:rPr>
          <w:rFonts w:hint="eastAsia" w:cs="Arial" w:asciiTheme="minorEastAsia" w:hAnsiTheme="minorEastAsia"/>
          <w:color w:val="000000"/>
          <w:szCs w:val="21"/>
        </w:rPr>
        <w:t>¥</w:t>
      </w:r>
      <w:r>
        <w:rPr>
          <w:rFonts w:cs="Arial" w:asciiTheme="minorEastAsia" w:hAnsiTheme="minorEastAsia"/>
          <w:color w:val="000000"/>
          <w:szCs w:val="21"/>
        </w:rPr>
        <w:t>：</w:t>
      </w:r>
      <w:r>
        <w:rPr>
          <w:rFonts w:hint="eastAsia" w:cs="Arial" w:asciiTheme="minorEastAsia" w:hAnsiTheme="minorEastAsia"/>
          <w:color w:val="000000"/>
          <w:szCs w:val="21"/>
          <w:u w:val="single"/>
        </w:rPr>
        <w:t xml:space="preserve">                      元</w:t>
      </w:r>
    </w:p>
    <w:p w14:paraId="6B271656">
      <w:pPr>
        <w:tabs>
          <w:tab w:val="left" w:leader="underscore" w:pos="3600"/>
          <w:tab w:val="left" w:leader="underscore" w:pos="5400"/>
        </w:tabs>
        <w:spacing w:line="360" w:lineRule="auto"/>
        <w:rPr>
          <w:rFonts w:cs="Arial" w:asciiTheme="minorEastAsia" w:hAnsiTheme="minorEastAsia"/>
          <w:color w:val="000000"/>
          <w:szCs w:val="21"/>
        </w:rPr>
      </w:pPr>
      <w:r>
        <w:rPr>
          <w:rFonts w:hint="eastAsia" w:cs="Arial" w:asciiTheme="minorEastAsia" w:hAnsiTheme="minorEastAsia"/>
          <w:color w:val="000000"/>
          <w:szCs w:val="21"/>
        </w:rPr>
        <w:t>的价格和按合同约定有权得到的其它金额，并严格按照合同约定，交付本服务。</w:t>
      </w:r>
    </w:p>
    <w:p w14:paraId="6282CE81">
      <w:pPr>
        <w:tabs>
          <w:tab w:val="left" w:leader="underscore" w:pos="3600"/>
          <w:tab w:val="left" w:leader="underscore" w:pos="5400"/>
        </w:tabs>
        <w:spacing w:line="360" w:lineRule="auto"/>
        <w:rPr>
          <w:rFonts w:cs="Arial" w:asciiTheme="minorEastAsia" w:hAnsiTheme="minorEastAsia"/>
          <w:color w:val="000000"/>
          <w:szCs w:val="21"/>
        </w:rPr>
      </w:pPr>
      <w:r>
        <w:rPr>
          <w:rFonts w:hint="eastAsia" w:cs="Arial" w:asciiTheme="minorEastAsia" w:hAnsiTheme="minorEastAsia"/>
          <w:color w:val="000000"/>
          <w:szCs w:val="21"/>
        </w:rPr>
        <w:t>我方承诺履行服务期限：自合同签订后</w:t>
      </w:r>
      <w:r>
        <w:rPr>
          <w:rFonts w:hint="eastAsia" w:cs="Arial" w:asciiTheme="minorEastAsia" w:hAnsiTheme="minorEastAsia"/>
          <w:color w:val="000000"/>
          <w:szCs w:val="21"/>
          <w:u w:val="single"/>
        </w:rPr>
        <w:t xml:space="preserve"> </w:t>
      </w:r>
      <w:r>
        <w:rPr>
          <w:rFonts w:cs="Arial" w:asciiTheme="minorEastAsia" w:hAnsiTheme="minorEastAsia"/>
          <w:color w:val="000000"/>
          <w:szCs w:val="21"/>
          <w:u w:val="single"/>
        </w:rPr>
        <w:t xml:space="preserve">          </w:t>
      </w:r>
      <w:r>
        <w:rPr>
          <w:rFonts w:hint="eastAsia" w:cs="Arial" w:asciiTheme="minorEastAsia" w:hAnsiTheme="minorEastAsia"/>
          <w:color w:val="000000"/>
          <w:szCs w:val="21"/>
        </w:rPr>
        <w:t>。</w:t>
      </w:r>
    </w:p>
    <w:p w14:paraId="39E45BFC">
      <w:pPr>
        <w:tabs>
          <w:tab w:val="left" w:pos="420"/>
          <w:tab w:val="left" w:pos="709"/>
        </w:tabs>
        <w:adjustRightInd w:val="0"/>
        <w:spacing w:line="360" w:lineRule="auto"/>
        <w:ind w:left="420" w:hanging="420"/>
        <w:rPr>
          <w:rFonts w:cs="Arial" w:asciiTheme="minorEastAsia" w:hAnsiTheme="minorEastAsia"/>
          <w:szCs w:val="21"/>
        </w:rPr>
      </w:pPr>
      <w:r>
        <w:rPr>
          <w:rFonts w:cs="Arial" w:asciiTheme="minorEastAsia" w:hAnsiTheme="minorEastAsia"/>
          <w:szCs w:val="21"/>
        </w:rPr>
        <w:t>2、我方同意在本项目竞争性磋商文件中规定的报价日起</w:t>
      </w:r>
      <w:r>
        <w:rPr>
          <w:rFonts w:cs="Arial" w:asciiTheme="minorEastAsia" w:hAnsiTheme="minorEastAsia"/>
          <w:szCs w:val="21"/>
          <w:u w:val="single"/>
        </w:rPr>
        <w:t>90日内</w:t>
      </w:r>
      <w:r>
        <w:rPr>
          <w:rFonts w:cs="Arial" w:asciiTheme="minorEastAsia" w:hAnsiTheme="minorEastAsia"/>
          <w:szCs w:val="21"/>
        </w:rPr>
        <w:t>遵守本文中的承诺且在此期限期满之前均具有约束力。</w:t>
      </w:r>
    </w:p>
    <w:p w14:paraId="6041C1EC">
      <w:pPr>
        <w:tabs>
          <w:tab w:val="left" w:pos="420"/>
          <w:tab w:val="left" w:pos="709"/>
        </w:tabs>
        <w:adjustRightInd w:val="0"/>
        <w:spacing w:line="360" w:lineRule="auto"/>
        <w:ind w:left="420" w:hanging="420"/>
        <w:rPr>
          <w:rFonts w:cs="Arial" w:asciiTheme="minorEastAsia" w:hAnsiTheme="minorEastAsia"/>
          <w:szCs w:val="21"/>
        </w:rPr>
      </w:pPr>
      <w:r>
        <w:rPr>
          <w:rFonts w:cs="Arial" w:asciiTheme="minorEastAsia" w:hAnsiTheme="minorEastAsia"/>
          <w:szCs w:val="21"/>
        </w:rPr>
        <w:t>3、我方承诺已经具备《中华人民共和国政府采购法》中规定的参加政府采购活动的供应商应当具备的条件：</w:t>
      </w:r>
    </w:p>
    <w:p w14:paraId="51335AF4">
      <w:pPr>
        <w:tabs>
          <w:tab w:val="left" w:pos="1140"/>
        </w:tabs>
        <w:spacing w:line="360" w:lineRule="auto"/>
        <w:ind w:left="1140" w:hanging="720"/>
        <w:rPr>
          <w:rFonts w:cs="Arial" w:asciiTheme="minorEastAsia" w:hAnsiTheme="minorEastAsia"/>
        </w:rPr>
      </w:pPr>
      <w:r>
        <w:rPr>
          <w:rFonts w:cs="Arial" w:asciiTheme="minorEastAsia" w:hAnsiTheme="minorEastAsia"/>
        </w:rPr>
        <w:t>（1）具有独立承担民事责任的能力；</w:t>
      </w:r>
    </w:p>
    <w:p w14:paraId="57491330">
      <w:pPr>
        <w:tabs>
          <w:tab w:val="left" w:pos="1140"/>
        </w:tabs>
        <w:spacing w:line="360" w:lineRule="auto"/>
        <w:ind w:left="1140" w:hanging="720"/>
        <w:rPr>
          <w:rFonts w:cs="Arial" w:asciiTheme="minorEastAsia" w:hAnsiTheme="minorEastAsia"/>
        </w:rPr>
      </w:pPr>
      <w:r>
        <w:rPr>
          <w:rFonts w:cs="Arial" w:asciiTheme="minorEastAsia" w:hAnsiTheme="minorEastAsia"/>
        </w:rPr>
        <w:t>（2）具有良好的商业信誉和健全的财务会计制度；</w:t>
      </w:r>
    </w:p>
    <w:p w14:paraId="46DB9EA7">
      <w:pPr>
        <w:tabs>
          <w:tab w:val="left" w:pos="1140"/>
        </w:tabs>
        <w:spacing w:line="360" w:lineRule="auto"/>
        <w:ind w:left="1140" w:hanging="720"/>
        <w:rPr>
          <w:rFonts w:cs="Arial" w:asciiTheme="minorEastAsia" w:hAnsiTheme="minorEastAsia"/>
        </w:rPr>
      </w:pPr>
      <w:r>
        <w:rPr>
          <w:rFonts w:cs="Arial" w:asciiTheme="minorEastAsia" w:hAnsiTheme="minorEastAsia"/>
        </w:rPr>
        <w:t>（3）具有履行合同所必需的设备和专业技术能力；</w:t>
      </w:r>
    </w:p>
    <w:p w14:paraId="5D4C519F">
      <w:pPr>
        <w:tabs>
          <w:tab w:val="left" w:pos="1140"/>
        </w:tabs>
        <w:spacing w:line="360" w:lineRule="auto"/>
        <w:ind w:left="1140" w:hanging="720"/>
        <w:rPr>
          <w:rFonts w:cs="Arial" w:asciiTheme="minorEastAsia" w:hAnsiTheme="minorEastAsia"/>
        </w:rPr>
      </w:pPr>
      <w:r>
        <w:rPr>
          <w:rFonts w:cs="Arial" w:asciiTheme="minorEastAsia" w:hAnsiTheme="minorEastAsia"/>
        </w:rPr>
        <w:t>（4）有依法缴纳税收和社会保障资金的良好记录；</w:t>
      </w:r>
    </w:p>
    <w:p w14:paraId="1B9FC396">
      <w:pPr>
        <w:tabs>
          <w:tab w:val="left" w:pos="1140"/>
        </w:tabs>
        <w:spacing w:line="360" w:lineRule="auto"/>
        <w:ind w:left="1140" w:hanging="720"/>
        <w:rPr>
          <w:rFonts w:cs="Arial" w:asciiTheme="minorEastAsia" w:hAnsiTheme="minorEastAsia"/>
        </w:rPr>
      </w:pPr>
      <w:r>
        <w:rPr>
          <w:rFonts w:cs="Arial" w:asciiTheme="minorEastAsia" w:hAnsiTheme="minorEastAsia"/>
        </w:rPr>
        <w:t>（5）参加此项采购活动前三年内，在经营活动中没有重大违法记录。</w:t>
      </w:r>
    </w:p>
    <w:p w14:paraId="2353369C">
      <w:pPr>
        <w:tabs>
          <w:tab w:val="left" w:pos="420"/>
          <w:tab w:val="left" w:pos="709"/>
        </w:tabs>
        <w:adjustRightInd w:val="0"/>
        <w:spacing w:line="360" w:lineRule="auto"/>
        <w:ind w:left="420" w:hanging="420"/>
        <w:rPr>
          <w:rFonts w:cs="Arial" w:asciiTheme="minorEastAsia" w:hAnsiTheme="minorEastAsia"/>
          <w:szCs w:val="21"/>
        </w:rPr>
      </w:pPr>
      <w:r>
        <w:rPr>
          <w:rFonts w:cs="Arial" w:asciiTheme="minorEastAsia" w:hAnsiTheme="minorEastAsia"/>
          <w:szCs w:val="21"/>
        </w:rPr>
        <w:t>4、提供报价须知规定的全部</w:t>
      </w:r>
      <w:r>
        <w:rPr>
          <w:rFonts w:hint="eastAsia" w:cs="Arial" w:asciiTheme="minorEastAsia" w:hAnsiTheme="minorEastAsia"/>
          <w:szCs w:val="21"/>
        </w:rPr>
        <w:t>竞争性磋商</w:t>
      </w:r>
      <w:r>
        <w:rPr>
          <w:rFonts w:cs="Arial" w:asciiTheme="minorEastAsia" w:hAnsiTheme="minorEastAsia"/>
          <w:szCs w:val="21"/>
        </w:rPr>
        <w:t>响应文件。</w:t>
      </w:r>
    </w:p>
    <w:p w14:paraId="3EAA944C">
      <w:pPr>
        <w:tabs>
          <w:tab w:val="left" w:pos="420"/>
          <w:tab w:val="left" w:pos="709"/>
        </w:tabs>
        <w:adjustRightInd w:val="0"/>
        <w:spacing w:line="360" w:lineRule="auto"/>
        <w:ind w:left="420" w:hanging="420"/>
        <w:rPr>
          <w:rFonts w:cs="Arial" w:asciiTheme="minorEastAsia" w:hAnsiTheme="minorEastAsia"/>
          <w:szCs w:val="21"/>
        </w:rPr>
      </w:pPr>
      <w:r>
        <w:rPr>
          <w:rFonts w:cs="Arial" w:asciiTheme="minorEastAsia" w:hAnsiTheme="minorEastAsia"/>
          <w:szCs w:val="21"/>
        </w:rPr>
        <w:t>5、保证忠实地执行双方所签订的合同，并承担合同规定的责任和义务。</w:t>
      </w:r>
    </w:p>
    <w:p w14:paraId="66E3BD1B">
      <w:pPr>
        <w:tabs>
          <w:tab w:val="left" w:pos="420"/>
          <w:tab w:val="left" w:pos="709"/>
        </w:tabs>
        <w:adjustRightInd w:val="0"/>
        <w:spacing w:line="360" w:lineRule="auto"/>
        <w:ind w:left="420" w:hanging="420"/>
        <w:rPr>
          <w:rFonts w:cs="Arial" w:asciiTheme="minorEastAsia" w:hAnsiTheme="minorEastAsia"/>
          <w:szCs w:val="21"/>
        </w:rPr>
      </w:pPr>
      <w:r>
        <w:rPr>
          <w:rFonts w:cs="Arial" w:asciiTheme="minorEastAsia" w:hAnsiTheme="minorEastAsia"/>
          <w:szCs w:val="21"/>
        </w:rPr>
        <w:t>6、保证遵守竞争性</w:t>
      </w:r>
      <w:r>
        <w:rPr>
          <w:rFonts w:hint="eastAsia" w:cs="Arial" w:asciiTheme="minorEastAsia" w:hAnsiTheme="minorEastAsia"/>
          <w:szCs w:val="21"/>
        </w:rPr>
        <w:t>磋商</w:t>
      </w:r>
      <w:r>
        <w:rPr>
          <w:rFonts w:cs="Arial" w:asciiTheme="minorEastAsia" w:hAnsiTheme="minorEastAsia"/>
          <w:szCs w:val="21"/>
        </w:rPr>
        <w:t>文件的规定。</w:t>
      </w:r>
    </w:p>
    <w:p w14:paraId="0F296A85">
      <w:pPr>
        <w:tabs>
          <w:tab w:val="left" w:pos="420"/>
          <w:tab w:val="left" w:pos="709"/>
        </w:tabs>
        <w:adjustRightInd w:val="0"/>
        <w:spacing w:line="360" w:lineRule="auto"/>
        <w:ind w:left="420" w:hanging="420"/>
        <w:rPr>
          <w:rFonts w:cs="Arial" w:asciiTheme="minorEastAsia" w:hAnsiTheme="minorEastAsia"/>
          <w:szCs w:val="21"/>
        </w:rPr>
      </w:pPr>
      <w:r>
        <w:rPr>
          <w:rFonts w:cs="Arial" w:asciiTheme="minorEastAsia" w:hAnsiTheme="minorEastAsia"/>
          <w:szCs w:val="21"/>
        </w:rPr>
        <w:t>7、如果在规定的报价有效期内撤回报价，我方将被列入不良记录名单。</w:t>
      </w:r>
    </w:p>
    <w:p w14:paraId="797357DF">
      <w:pPr>
        <w:tabs>
          <w:tab w:val="left" w:pos="420"/>
          <w:tab w:val="left" w:pos="709"/>
        </w:tabs>
        <w:adjustRightInd w:val="0"/>
        <w:spacing w:line="360" w:lineRule="auto"/>
        <w:ind w:left="420" w:hanging="420"/>
        <w:rPr>
          <w:rFonts w:cs="Arial" w:asciiTheme="minorEastAsia" w:hAnsiTheme="minorEastAsia"/>
          <w:szCs w:val="21"/>
        </w:rPr>
      </w:pPr>
      <w:r>
        <w:rPr>
          <w:rFonts w:cs="Arial" w:asciiTheme="minorEastAsia" w:hAnsiTheme="minorEastAsia"/>
          <w:szCs w:val="21"/>
        </w:rPr>
        <w:t>8、我方完全理解贵方不一定接受最低价的报价或收到的任何报价。</w:t>
      </w:r>
    </w:p>
    <w:p w14:paraId="097B367E">
      <w:pPr>
        <w:tabs>
          <w:tab w:val="left" w:pos="420"/>
          <w:tab w:val="left" w:pos="709"/>
        </w:tabs>
        <w:adjustRightInd w:val="0"/>
        <w:spacing w:line="360" w:lineRule="auto"/>
        <w:ind w:left="420" w:hanging="420"/>
        <w:rPr>
          <w:rFonts w:cs="Arial" w:asciiTheme="minorEastAsia" w:hAnsiTheme="minorEastAsia"/>
          <w:szCs w:val="21"/>
        </w:rPr>
      </w:pPr>
      <w:r>
        <w:rPr>
          <w:rFonts w:cs="Arial" w:asciiTheme="minorEastAsia" w:hAnsiTheme="minorEastAsia"/>
          <w:szCs w:val="21"/>
        </w:rPr>
        <w:t>9、我方愿意向贵方提供任何与本项报价有关的数据、情况和技术资料。如果贵方需要，我方愿意提供我方做出的一切承诺的证明材料。</w:t>
      </w:r>
    </w:p>
    <w:p w14:paraId="7B501EE2">
      <w:pPr>
        <w:tabs>
          <w:tab w:val="left" w:pos="420"/>
          <w:tab w:val="left" w:pos="709"/>
        </w:tabs>
        <w:adjustRightInd w:val="0"/>
        <w:spacing w:line="360" w:lineRule="auto"/>
        <w:ind w:left="420" w:hanging="420"/>
        <w:rPr>
          <w:rFonts w:cs="Arial" w:asciiTheme="minorEastAsia" w:hAnsiTheme="minorEastAsia"/>
          <w:szCs w:val="21"/>
        </w:rPr>
      </w:pPr>
      <w:r>
        <w:rPr>
          <w:rFonts w:cs="Arial" w:asciiTheme="minorEastAsia" w:hAnsiTheme="minorEastAsia"/>
          <w:szCs w:val="21"/>
        </w:rPr>
        <w:t>10、我方已详细审核全部竞争性磋商响应文件，包括竞争性磋商响应文件修改书（如果有的话）、参考资料及有关附件，确认无误。</w:t>
      </w:r>
    </w:p>
    <w:p w14:paraId="21439A05">
      <w:pPr>
        <w:tabs>
          <w:tab w:val="left" w:pos="420"/>
          <w:tab w:val="left" w:pos="709"/>
        </w:tabs>
        <w:adjustRightInd w:val="0"/>
        <w:spacing w:line="360" w:lineRule="auto"/>
        <w:ind w:left="420" w:hanging="420"/>
        <w:rPr>
          <w:rFonts w:cs="Arial" w:asciiTheme="minorEastAsia" w:hAnsiTheme="minorEastAsia"/>
          <w:szCs w:val="21"/>
        </w:rPr>
      </w:pPr>
      <w:r>
        <w:rPr>
          <w:rFonts w:cs="Arial" w:asciiTheme="minorEastAsia" w:hAnsiTheme="minorEastAsia"/>
          <w:szCs w:val="21"/>
        </w:rPr>
        <w:t>11、我方承诺：采购</w:t>
      </w:r>
      <w:r>
        <w:rPr>
          <w:rFonts w:hint="eastAsia" w:cs="Arial" w:asciiTheme="minorEastAsia" w:hAnsiTheme="minorEastAsia"/>
          <w:szCs w:val="21"/>
        </w:rPr>
        <w:t>人</w:t>
      </w:r>
      <w:r>
        <w:rPr>
          <w:rFonts w:cs="Arial" w:asciiTheme="minorEastAsia" w:hAnsiTheme="minorEastAsia"/>
          <w:szCs w:val="21"/>
        </w:rPr>
        <w:t>如果需追加采购本项目竞争性磋商文件所列服务的，在不改变合同其他实质性条款的前提下，按相同或更优惠的折扣提供服务。</w:t>
      </w:r>
    </w:p>
    <w:p w14:paraId="3A0664B2">
      <w:pPr>
        <w:tabs>
          <w:tab w:val="left" w:pos="420"/>
          <w:tab w:val="left" w:pos="709"/>
        </w:tabs>
        <w:adjustRightInd w:val="0"/>
        <w:spacing w:line="360" w:lineRule="auto"/>
        <w:ind w:left="420" w:hanging="420"/>
        <w:rPr>
          <w:rFonts w:cs="Arial" w:asciiTheme="minorEastAsia" w:hAnsiTheme="minorEastAsia"/>
          <w:szCs w:val="21"/>
        </w:rPr>
      </w:pPr>
      <w:r>
        <w:rPr>
          <w:rFonts w:cs="Arial" w:asciiTheme="minorEastAsia" w:hAnsiTheme="minorEastAsia"/>
          <w:szCs w:val="21"/>
        </w:rPr>
        <w:t>12、我方承诺接受竞争性磋商文件中《成交合同》的全部条款且无任何异议。</w:t>
      </w:r>
    </w:p>
    <w:p w14:paraId="19DA1D49">
      <w:pPr>
        <w:spacing w:line="360" w:lineRule="auto"/>
        <w:rPr>
          <w:rFonts w:cs="Arial" w:asciiTheme="minorEastAsia" w:hAnsiTheme="minorEastAsia"/>
        </w:rPr>
      </w:pPr>
      <w:r>
        <w:rPr>
          <w:rFonts w:cs="Arial" w:asciiTheme="minorEastAsia" w:hAnsiTheme="minorEastAsia"/>
        </w:rPr>
        <w:t>与本报价有关的一切往来通讯请寄：</w:t>
      </w:r>
    </w:p>
    <w:p w14:paraId="0107545E">
      <w:pPr>
        <w:tabs>
          <w:tab w:val="left" w:pos="480"/>
        </w:tabs>
        <w:spacing w:line="360" w:lineRule="auto"/>
        <w:ind w:firstLine="420"/>
        <w:rPr>
          <w:rFonts w:cs="Arial" w:asciiTheme="minorEastAsia" w:hAnsiTheme="minorEastAsia"/>
        </w:rPr>
      </w:pPr>
    </w:p>
    <w:p w14:paraId="3AF42612">
      <w:pPr>
        <w:tabs>
          <w:tab w:val="left" w:pos="480"/>
        </w:tabs>
        <w:spacing w:line="360" w:lineRule="auto"/>
        <w:ind w:firstLine="420"/>
        <w:rPr>
          <w:rFonts w:cs="Arial" w:asciiTheme="minorEastAsia" w:hAnsiTheme="minorEastAsia"/>
          <w:u w:val="single"/>
        </w:rPr>
      </w:pPr>
      <w:r>
        <w:rPr>
          <w:rFonts w:cs="Arial" w:asciiTheme="minorEastAsia" w:hAnsiTheme="minorEastAsia"/>
        </w:rPr>
        <w:t>地址：</w:t>
      </w:r>
      <w:r>
        <w:rPr>
          <w:rFonts w:hint="eastAsia" w:cs="Arial" w:asciiTheme="minorEastAsia" w:hAnsiTheme="minorEastAsia"/>
          <w:u w:val="single"/>
        </w:rPr>
        <w:t xml:space="preserve">                               </w:t>
      </w:r>
    </w:p>
    <w:p w14:paraId="59FE3899">
      <w:pPr>
        <w:tabs>
          <w:tab w:val="left" w:pos="480"/>
        </w:tabs>
        <w:spacing w:line="360" w:lineRule="auto"/>
        <w:ind w:firstLine="420"/>
        <w:rPr>
          <w:rFonts w:cs="Arial" w:asciiTheme="minorEastAsia" w:hAnsiTheme="minorEastAsia"/>
        </w:rPr>
      </w:pPr>
      <w:r>
        <w:rPr>
          <w:rFonts w:cs="Arial" w:asciiTheme="minorEastAsia" w:hAnsiTheme="minorEastAsia"/>
        </w:rPr>
        <w:t>邮编：</w:t>
      </w:r>
      <w:r>
        <w:rPr>
          <w:rFonts w:hint="eastAsia" w:cs="Arial" w:asciiTheme="minorEastAsia" w:hAnsiTheme="minorEastAsia"/>
          <w:u w:val="single"/>
        </w:rPr>
        <w:t xml:space="preserve">                               </w:t>
      </w:r>
    </w:p>
    <w:p w14:paraId="62FB3418">
      <w:pPr>
        <w:tabs>
          <w:tab w:val="left" w:pos="480"/>
        </w:tabs>
        <w:spacing w:line="360" w:lineRule="auto"/>
        <w:ind w:firstLine="420"/>
        <w:rPr>
          <w:rFonts w:cs="Arial" w:asciiTheme="minorEastAsia" w:hAnsiTheme="minorEastAsia"/>
        </w:rPr>
      </w:pPr>
      <w:r>
        <w:rPr>
          <w:rFonts w:cs="Arial" w:asciiTheme="minorEastAsia" w:hAnsiTheme="minorEastAsia"/>
        </w:rPr>
        <w:t>电话：</w:t>
      </w:r>
      <w:r>
        <w:rPr>
          <w:rFonts w:hint="eastAsia" w:cs="Arial" w:asciiTheme="minorEastAsia" w:hAnsiTheme="minorEastAsia"/>
          <w:u w:val="single"/>
        </w:rPr>
        <w:t xml:space="preserve">                               </w:t>
      </w:r>
    </w:p>
    <w:p w14:paraId="3550CF1B">
      <w:pPr>
        <w:tabs>
          <w:tab w:val="left" w:pos="480"/>
        </w:tabs>
        <w:spacing w:line="360" w:lineRule="auto"/>
        <w:ind w:firstLine="420"/>
        <w:rPr>
          <w:rFonts w:cs="Arial" w:asciiTheme="minorEastAsia" w:hAnsiTheme="minorEastAsia"/>
        </w:rPr>
      </w:pPr>
      <w:r>
        <w:rPr>
          <w:rFonts w:cs="Arial" w:asciiTheme="minorEastAsia" w:hAnsiTheme="minorEastAsia"/>
        </w:rPr>
        <w:t>传真：</w:t>
      </w:r>
      <w:r>
        <w:rPr>
          <w:rFonts w:hint="eastAsia" w:cs="Arial" w:asciiTheme="minorEastAsia" w:hAnsiTheme="minorEastAsia"/>
          <w:u w:val="single"/>
        </w:rPr>
        <w:t xml:space="preserve">                               </w:t>
      </w:r>
    </w:p>
    <w:p w14:paraId="584339BC">
      <w:pPr>
        <w:tabs>
          <w:tab w:val="left" w:pos="480"/>
        </w:tabs>
        <w:spacing w:line="360" w:lineRule="auto"/>
        <w:ind w:firstLine="420"/>
        <w:rPr>
          <w:rFonts w:cs="Arial" w:asciiTheme="minorEastAsia" w:hAnsiTheme="minorEastAsia"/>
          <w:u w:val="single"/>
        </w:rPr>
      </w:pPr>
      <w:r>
        <w:rPr>
          <w:rFonts w:cs="Arial" w:asciiTheme="minorEastAsia" w:hAnsiTheme="minorEastAsia"/>
        </w:rPr>
        <w:t>供应商授权代表姓名：</w:t>
      </w:r>
      <w:r>
        <w:rPr>
          <w:rFonts w:hint="eastAsia" w:cs="Arial" w:asciiTheme="minorEastAsia" w:hAnsiTheme="minorEastAsia"/>
          <w:u w:val="single"/>
        </w:rPr>
        <w:t xml:space="preserve">                          </w:t>
      </w:r>
    </w:p>
    <w:p w14:paraId="4F2E144A">
      <w:pPr>
        <w:tabs>
          <w:tab w:val="left" w:pos="480"/>
        </w:tabs>
        <w:spacing w:line="360" w:lineRule="auto"/>
        <w:ind w:firstLine="420"/>
        <w:rPr>
          <w:rFonts w:cs="Arial" w:asciiTheme="minorEastAsia" w:hAnsiTheme="minorEastAsia"/>
        </w:rPr>
      </w:pPr>
      <w:r>
        <w:rPr>
          <w:rFonts w:cs="Arial" w:asciiTheme="minorEastAsia" w:hAnsiTheme="minorEastAsia"/>
        </w:rPr>
        <w:t>供应商授权代表联系电话：</w:t>
      </w:r>
      <w:r>
        <w:rPr>
          <w:rFonts w:hint="eastAsia" w:cs="Arial" w:asciiTheme="minorEastAsia" w:hAnsiTheme="minorEastAsia"/>
          <w:u w:val="single"/>
        </w:rPr>
        <w:t xml:space="preserve">                      </w:t>
      </w:r>
    </w:p>
    <w:p w14:paraId="0DBF1EEA">
      <w:pPr>
        <w:tabs>
          <w:tab w:val="left" w:pos="480"/>
        </w:tabs>
        <w:spacing w:line="360" w:lineRule="auto"/>
        <w:ind w:firstLine="420"/>
        <w:rPr>
          <w:rFonts w:cs="Arial" w:asciiTheme="minorEastAsia" w:hAnsiTheme="minorEastAsia"/>
        </w:rPr>
      </w:pPr>
      <w:r>
        <w:rPr>
          <w:rFonts w:cs="Arial" w:asciiTheme="minorEastAsia" w:hAnsiTheme="minorEastAsia"/>
        </w:rPr>
        <w:t>供应商授权代表E-Mail：</w:t>
      </w:r>
      <w:r>
        <w:rPr>
          <w:rFonts w:hint="eastAsia" w:cs="Arial" w:asciiTheme="minorEastAsia" w:hAnsiTheme="minorEastAsia"/>
          <w:u w:val="single"/>
        </w:rPr>
        <w:t xml:space="preserve">                        </w:t>
      </w:r>
    </w:p>
    <w:p w14:paraId="4623BCAD">
      <w:pPr>
        <w:spacing w:before="100" w:after="100" w:line="360" w:lineRule="auto"/>
        <w:rPr>
          <w:rFonts w:cs="Arial" w:asciiTheme="minorEastAsia" w:hAnsiTheme="minorEastAsia"/>
        </w:rPr>
      </w:pPr>
    </w:p>
    <w:p w14:paraId="3CFE9BFA">
      <w:pPr>
        <w:spacing w:before="100" w:after="100" w:line="360" w:lineRule="auto"/>
        <w:ind w:firstLine="420"/>
        <w:rPr>
          <w:rFonts w:cs="Arial" w:asciiTheme="minorEastAsia" w:hAnsiTheme="minorEastAsia"/>
          <w:u w:val="single"/>
        </w:rPr>
      </w:pPr>
      <w:r>
        <w:rPr>
          <w:rFonts w:cs="Arial" w:asciiTheme="minorEastAsia" w:hAnsiTheme="minorEastAsia"/>
        </w:rPr>
        <w:t>供应商</w:t>
      </w:r>
      <w:r>
        <w:rPr>
          <w:rFonts w:hint="eastAsia" w:cs="Arial" w:asciiTheme="minorEastAsia" w:hAnsiTheme="minorEastAsia"/>
        </w:rPr>
        <w:t>全称</w:t>
      </w:r>
      <w:r>
        <w:rPr>
          <w:rFonts w:cs="Arial" w:asciiTheme="minorEastAsia" w:hAnsiTheme="minorEastAsia"/>
        </w:rPr>
        <w:t>（公章）：</w:t>
      </w:r>
      <w:r>
        <w:rPr>
          <w:rFonts w:hint="eastAsia" w:cs="Arial" w:asciiTheme="minorEastAsia" w:hAnsiTheme="minorEastAsia"/>
          <w:u w:val="single"/>
        </w:rPr>
        <w:t xml:space="preserve">                           </w:t>
      </w:r>
    </w:p>
    <w:p w14:paraId="695F58C2">
      <w:pPr>
        <w:spacing w:before="100" w:after="100" w:line="360" w:lineRule="auto"/>
        <w:ind w:firstLine="420"/>
        <w:rPr>
          <w:rFonts w:cs="Arial" w:asciiTheme="minorEastAsia" w:hAnsiTheme="minorEastAsia"/>
        </w:rPr>
      </w:pPr>
    </w:p>
    <w:p w14:paraId="586E7A06">
      <w:pPr>
        <w:spacing w:before="100" w:after="100" w:line="360" w:lineRule="auto"/>
        <w:ind w:firstLine="420"/>
        <w:rPr>
          <w:rFonts w:cs="Arial" w:asciiTheme="minorEastAsia" w:hAnsiTheme="minorEastAsia"/>
        </w:rPr>
      </w:pPr>
      <w:r>
        <w:rPr>
          <w:rFonts w:cs="Arial" w:asciiTheme="minorEastAsia" w:hAnsiTheme="minorEastAsia"/>
        </w:rPr>
        <w:t>供应商</w:t>
      </w:r>
      <w:r>
        <w:rPr>
          <w:rFonts w:hint="eastAsia" w:cs="Arial" w:asciiTheme="minorEastAsia" w:hAnsiTheme="minorEastAsia"/>
        </w:rPr>
        <w:t>法定代表人（盖章或签字）</w:t>
      </w:r>
    </w:p>
    <w:p w14:paraId="4D659DD8">
      <w:pPr>
        <w:spacing w:before="100" w:after="100" w:line="360" w:lineRule="auto"/>
        <w:ind w:firstLine="420"/>
        <w:rPr>
          <w:rFonts w:cs="Arial" w:asciiTheme="minorEastAsia" w:hAnsiTheme="minorEastAsia"/>
          <w:u w:val="single"/>
        </w:rPr>
      </w:pPr>
      <w:r>
        <w:rPr>
          <w:rFonts w:hint="eastAsia" w:cs="Arial" w:asciiTheme="minorEastAsia" w:hAnsiTheme="minorEastAsia"/>
        </w:rPr>
        <w:t>或</w:t>
      </w:r>
      <w:r>
        <w:rPr>
          <w:rFonts w:cs="Arial" w:asciiTheme="minorEastAsia" w:hAnsiTheme="minorEastAsia"/>
        </w:rPr>
        <w:t>授权代表</w:t>
      </w:r>
      <w:r>
        <w:rPr>
          <w:rFonts w:hint="eastAsia" w:cs="Arial" w:asciiTheme="minorEastAsia" w:hAnsiTheme="minorEastAsia"/>
        </w:rPr>
        <w:t>（</w:t>
      </w:r>
      <w:r>
        <w:rPr>
          <w:rFonts w:cs="Arial" w:asciiTheme="minorEastAsia" w:hAnsiTheme="minorEastAsia"/>
        </w:rPr>
        <w:t>签字</w:t>
      </w:r>
      <w:r>
        <w:rPr>
          <w:rFonts w:hint="eastAsia" w:cs="Arial" w:asciiTheme="minorEastAsia" w:hAnsiTheme="minorEastAsia"/>
        </w:rPr>
        <w:t>）</w:t>
      </w:r>
      <w:r>
        <w:rPr>
          <w:rFonts w:cs="Arial" w:asciiTheme="minorEastAsia" w:hAnsiTheme="minorEastAsia"/>
        </w:rPr>
        <w:t>：</w:t>
      </w:r>
      <w:r>
        <w:rPr>
          <w:rFonts w:hint="eastAsia" w:cs="Arial" w:asciiTheme="minorEastAsia" w:hAnsiTheme="minorEastAsia"/>
          <w:u w:val="single"/>
        </w:rPr>
        <w:t xml:space="preserve">                               </w:t>
      </w:r>
    </w:p>
    <w:p w14:paraId="28814CFC">
      <w:pPr>
        <w:spacing w:before="100" w:after="100" w:line="360" w:lineRule="auto"/>
        <w:ind w:firstLine="420"/>
        <w:rPr>
          <w:rFonts w:cs="Arial" w:asciiTheme="minorEastAsia" w:hAnsiTheme="minorEastAsia"/>
        </w:rPr>
      </w:pPr>
    </w:p>
    <w:p w14:paraId="0108A660">
      <w:pPr>
        <w:spacing w:before="100" w:after="100" w:line="360" w:lineRule="auto"/>
        <w:ind w:firstLine="420"/>
        <w:rPr>
          <w:rFonts w:cs="Arial" w:asciiTheme="minorEastAsia" w:hAnsiTheme="minorEastAsia"/>
        </w:rPr>
      </w:pPr>
      <w:r>
        <w:rPr>
          <w:rFonts w:cs="Arial" w:asciiTheme="minorEastAsia" w:hAnsiTheme="minorEastAsia"/>
        </w:rPr>
        <w:t>日期：</w:t>
      </w:r>
      <w:r>
        <w:rPr>
          <w:rFonts w:hint="eastAsia" w:cs="Arial" w:asciiTheme="minorEastAsia" w:hAnsiTheme="minorEastAsia"/>
        </w:rPr>
        <w:t xml:space="preserve">    </w:t>
      </w:r>
      <w:r>
        <w:rPr>
          <w:rFonts w:cs="Arial" w:asciiTheme="minorEastAsia" w:hAnsiTheme="minorEastAsia"/>
        </w:rPr>
        <w:t>年</w:t>
      </w:r>
      <w:r>
        <w:rPr>
          <w:rFonts w:hint="eastAsia" w:cs="Arial" w:asciiTheme="minorEastAsia" w:hAnsiTheme="minorEastAsia"/>
        </w:rPr>
        <w:t xml:space="preserve">    </w:t>
      </w:r>
      <w:r>
        <w:rPr>
          <w:rFonts w:cs="Arial" w:asciiTheme="minorEastAsia" w:hAnsiTheme="minorEastAsia"/>
        </w:rPr>
        <w:t>月</w:t>
      </w:r>
      <w:r>
        <w:rPr>
          <w:rFonts w:hint="eastAsia" w:cs="Arial" w:asciiTheme="minorEastAsia" w:hAnsiTheme="minorEastAsia"/>
        </w:rPr>
        <w:t xml:space="preserve">    </w:t>
      </w:r>
      <w:r>
        <w:rPr>
          <w:rFonts w:cs="Arial" w:asciiTheme="minorEastAsia" w:hAnsiTheme="minorEastAsia"/>
        </w:rPr>
        <w:t>日</w:t>
      </w:r>
    </w:p>
    <w:p w14:paraId="53ADB6D1">
      <w:pPr>
        <w:spacing w:line="360" w:lineRule="auto"/>
        <w:ind w:left="420" w:hanging="420"/>
        <w:rPr>
          <w:rFonts w:cs="Arial" w:asciiTheme="minorEastAsia" w:hAnsiTheme="minorEastAsia"/>
        </w:rPr>
      </w:pPr>
    </w:p>
    <w:p w14:paraId="675E8C18">
      <w:pPr>
        <w:spacing w:line="360" w:lineRule="auto"/>
        <w:ind w:left="720" w:leftChars="100" w:hanging="480" w:hangingChars="200"/>
        <w:rPr>
          <w:rFonts w:cs="Arial" w:asciiTheme="minorEastAsia" w:hAnsiTheme="minorEastAsia"/>
          <w:b/>
          <w:szCs w:val="21"/>
        </w:rPr>
      </w:pPr>
      <w:r>
        <w:rPr>
          <w:rFonts w:cs="Arial" w:asciiTheme="minorEastAsia" w:hAnsiTheme="minorEastAsia"/>
          <w:szCs w:val="20"/>
        </w:rPr>
        <w:t>注：除可填报项目外，对本报价函的任何修改将被视为非实质性响应报价，从而导致该报价被拒绝。</w:t>
      </w:r>
      <w:r>
        <w:rPr>
          <w:rFonts w:cs="Arial" w:asciiTheme="minorEastAsia" w:hAnsiTheme="minorEastAsia"/>
          <w:b/>
          <w:szCs w:val="21"/>
        </w:rPr>
        <w:br w:type="page"/>
      </w:r>
    </w:p>
    <w:p w14:paraId="25E42C9C">
      <w:pPr>
        <w:pStyle w:val="3"/>
        <w:spacing w:line="360" w:lineRule="auto"/>
        <w:jc w:val="both"/>
        <w:rPr>
          <w:rFonts w:cs="Arial" w:asciiTheme="minorEastAsia" w:hAnsiTheme="minorEastAsia" w:eastAsiaTheme="minorEastAsia"/>
          <w:bCs w:val="0"/>
          <w:i w:val="0"/>
          <w:sz w:val="21"/>
          <w:szCs w:val="21"/>
        </w:rPr>
      </w:pPr>
      <w:bookmarkStart w:id="211" w:name="_Toc485066008"/>
      <w:bookmarkStart w:id="212" w:name="_Toc485048113"/>
      <w:bookmarkStart w:id="213" w:name="_Toc5351919"/>
      <w:bookmarkStart w:id="214" w:name="_Toc454288068"/>
      <w:r>
        <w:rPr>
          <w:rFonts w:cs="Arial" w:asciiTheme="minorEastAsia" w:hAnsiTheme="minorEastAsia" w:eastAsiaTheme="minorEastAsia"/>
          <w:b w:val="0"/>
          <w:i w:val="0"/>
        </w:rPr>
        <w:t>*</w:t>
      </w:r>
      <w:r>
        <w:rPr>
          <w:rFonts w:cs="Arial" w:asciiTheme="minorEastAsia" w:hAnsiTheme="minorEastAsia" w:eastAsiaTheme="minorEastAsia"/>
          <w:i w:val="0"/>
          <w:sz w:val="21"/>
          <w:szCs w:val="21"/>
        </w:rPr>
        <w:t>附件2成交服务费承诺书</w:t>
      </w:r>
      <w:bookmarkEnd w:id="211"/>
      <w:bookmarkEnd w:id="212"/>
      <w:bookmarkEnd w:id="213"/>
      <w:bookmarkEnd w:id="214"/>
    </w:p>
    <w:p w14:paraId="16B2AE63">
      <w:pPr>
        <w:pStyle w:val="13"/>
        <w:spacing w:line="360" w:lineRule="auto"/>
        <w:rPr>
          <w:rFonts w:asciiTheme="minorEastAsia" w:hAnsiTheme="minorEastAsia"/>
        </w:rPr>
      </w:pPr>
    </w:p>
    <w:p w14:paraId="60C795A6">
      <w:pPr>
        <w:pStyle w:val="13"/>
        <w:spacing w:line="360" w:lineRule="auto"/>
        <w:ind w:firstLine="0"/>
        <w:jc w:val="center"/>
        <w:rPr>
          <w:rFonts w:cs="Arial" w:asciiTheme="minorEastAsia" w:hAnsiTheme="minorEastAsia"/>
          <w:b/>
          <w:sz w:val="21"/>
          <w:szCs w:val="21"/>
        </w:rPr>
      </w:pPr>
      <w:r>
        <w:rPr>
          <w:rFonts w:cs="Arial" w:asciiTheme="minorEastAsia" w:hAnsiTheme="minorEastAsia"/>
          <w:b/>
          <w:sz w:val="21"/>
          <w:szCs w:val="21"/>
        </w:rPr>
        <w:t>成交服务费承诺书</w:t>
      </w:r>
    </w:p>
    <w:p w14:paraId="6E40B7B5">
      <w:pPr>
        <w:pStyle w:val="25"/>
        <w:spacing w:line="360" w:lineRule="auto"/>
        <w:rPr>
          <w:rFonts w:cs="Arial" w:asciiTheme="minorEastAsia" w:hAnsiTheme="minorEastAsia"/>
          <w:szCs w:val="21"/>
        </w:rPr>
      </w:pPr>
    </w:p>
    <w:p w14:paraId="5151A2E1">
      <w:pPr>
        <w:spacing w:line="360" w:lineRule="auto"/>
        <w:rPr>
          <w:rFonts w:cs="Arial" w:asciiTheme="minorEastAsia" w:hAnsiTheme="minorEastAsia"/>
          <w:szCs w:val="21"/>
        </w:rPr>
      </w:pPr>
      <w:r>
        <w:rPr>
          <w:rFonts w:cs="Arial" w:asciiTheme="minorEastAsia" w:hAnsiTheme="minorEastAsia"/>
          <w:szCs w:val="21"/>
        </w:rPr>
        <w:t>致：中辰工程咨询有限公司：</w:t>
      </w:r>
    </w:p>
    <w:p w14:paraId="2C69F775">
      <w:pPr>
        <w:tabs>
          <w:tab w:val="left" w:pos="5580"/>
        </w:tabs>
        <w:spacing w:line="360" w:lineRule="auto"/>
        <w:rPr>
          <w:rFonts w:cs="Arial" w:asciiTheme="minorEastAsia" w:hAnsiTheme="minorEastAsia"/>
          <w:szCs w:val="21"/>
        </w:rPr>
      </w:pPr>
    </w:p>
    <w:p w14:paraId="793BF3F3">
      <w:pPr>
        <w:spacing w:line="360" w:lineRule="auto"/>
        <w:ind w:firstLine="480" w:firstLineChars="200"/>
        <w:rPr>
          <w:rFonts w:cs="Arial" w:asciiTheme="minorEastAsia" w:hAnsiTheme="minorEastAsia"/>
          <w:szCs w:val="21"/>
        </w:rPr>
      </w:pPr>
      <w:r>
        <w:rPr>
          <w:rFonts w:cs="Arial" w:asciiTheme="minorEastAsia" w:hAnsiTheme="minorEastAsia"/>
          <w:szCs w:val="21"/>
        </w:rPr>
        <w:t>我们在贵公司组织的</w:t>
      </w:r>
      <w:r>
        <w:rPr>
          <w:rFonts w:cs="Arial" w:asciiTheme="minorEastAsia" w:hAnsiTheme="minorEastAsia"/>
          <w:szCs w:val="21"/>
          <w:u w:val="single"/>
        </w:rPr>
        <w:tab/>
      </w:r>
      <w:r>
        <w:rPr>
          <w:rFonts w:cs="Arial" w:asciiTheme="minorEastAsia" w:hAnsiTheme="minorEastAsia"/>
          <w:szCs w:val="21"/>
          <w:u w:val="single"/>
        </w:rPr>
        <w:tab/>
      </w:r>
      <w:r>
        <w:rPr>
          <w:rFonts w:cs="Arial" w:asciiTheme="minorEastAsia" w:hAnsiTheme="minorEastAsia"/>
          <w:szCs w:val="21"/>
        </w:rPr>
        <w:t>项目竞争性</w:t>
      </w:r>
      <w:r>
        <w:rPr>
          <w:rFonts w:hint="eastAsia" w:cs="Arial" w:asciiTheme="minorEastAsia" w:hAnsiTheme="minorEastAsia"/>
          <w:szCs w:val="21"/>
        </w:rPr>
        <w:t>磋商</w:t>
      </w:r>
      <w:r>
        <w:rPr>
          <w:rFonts w:cs="Arial" w:asciiTheme="minorEastAsia" w:hAnsiTheme="minorEastAsia"/>
          <w:szCs w:val="21"/>
        </w:rPr>
        <w:t>中若获成交（</w:t>
      </w:r>
      <w:r>
        <w:rPr>
          <w:rFonts w:hint="eastAsia" w:cs="Arial" w:asciiTheme="minorEastAsia" w:hAnsiTheme="minorEastAsia"/>
          <w:szCs w:val="21"/>
        </w:rPr>
        <w:t>磋商</w:t>
      </w:r>
      <w:r>
        <w:rPr>
          <w:rFonts w:cs="Arial" w:asciiTheme="minorEastAsia" w:hAnsiTheme="minorEastAsia"/>
          <w:szCs w:val="21"/>
        </w:rPr>
        <w:t>文件</w:t>
      </w:r>
      <w:r>
        <w:rPr>
          <w:rFonts w:hint="eastAsia" w:cs="Arial" w:asciiTheme="minorEastAsia" w:hAnsiTheme="minorEastAsia"/>
          <w:szCs w:val="21"/>
        </w:rPr>
        <w:t>项目</w:t>
      </w:r>
      <w:r>
        <w:rPr>
          <w:rFonts w:cs="Arial" w:asciiTheme="minorEastAsia" w:hAnsiTheme="minorEastAsia"/>
          <w:szCs w:val="21"/>
        </w:rPr>
        <w:t>编号：</w:t>
      </w:r>
      <w:r>
        <w:rPr>
          <w:rFonts w:cs="Arial" w:asciiTheme="minorEastAsia" w:hAnsiTheme="minorEastAsia"/>
          <w:szCs w:val="21"/>
          <w:u w:val="single"/>
        </w:rPr>
        <w:tab/>
      </w:r>
      <w:r>
        <w:rPr>
          <w:rFonts w:cs="Arial" w:asciiTheme="minorEastAsia" w:hAnsiTheme="minorEastAsia"/>
          <w:szCs w:val="21"/>
        </w:rPr>
        <w:t>），我们保证在签</w:t>
      </w:r>
      <w:r>
        <w:rPr>
          <w:rFonts w:hint="eastAsia" w:cs="Arial" w:asciiTheme="minorEastAsia" w:hAnsiTheme="minorEastAsia"/>
          <w:szCs w:val="21"/>
          <w:lang w:val="en-US" w:eastAsia="zh-CN"/>
        </w:rPr>
        <w:t>订</w:t>
      </w:r>
      <w:r>
        <w:rPr>
          <w:rFonts w:cs="Arial" w:asciiTheme="minorEastAsia" w:hAnsiTheme="minorEastAsia"/>
          <w:szCs w:val="21"/>
        </w:rPr>
        <w:t>合同的同时按竞争性磋商文件的规定，以支票、银行汇票、电汇或现金的方式</w:t>
      </w:r>
      <w:bookmarkStart w:id="255" w:name="_GoBack"/>
      <w:bookmarkEnd w:id="255"/>
      <w:r>
        <w:rPr>
          <w:rFonts w:cs="Arial" w:asciiTheme="minorEastAsia" w:hAnsiTheme="minorEastAsia"/>
          <w:szCs w:val="21"/>
        </w:rPr>
        <w:t>向贵公司即中辰工程咨询有限公司一次性支付应该交纳的成交服务费</w:t>
      </w:r>
      <w:r>
        <w:rPr>
          <w:rFonts w:hint="eastAsia" w:cs="Arial" w:asciiTheme="minorEastAsia" w:hAnsiTheme="minorEastAsia"/>
          <w:szCs w:val="21"/>
        </w:rPr>
        <w:t>。</w:t>
      </w:r>
    </w:p>
    <w:p w14:paraId="6F97234B">
      <w:pPr>
        <w:spacing w:line="360" w:lineRule="auto"/>
        <w:ind w:firstLine="480" w:firstLineChars="200"/>
        <w:rPr>
          <w:rFonts w:cs="Arial" w:asciiTheme="minorEastAsia" w:hAnsiTheme="minorEastAsia"/>
          <w:szCs w:val="21"/>
        </w:rPr>
      </w:pPr>
      <w:r>
        <w:rPr>
          <w:rFonts w:hint="eastAsia" w:cs="Arial" w:asciiTheme="minorEastAsia" w:hAnsiTheme="minorEastAsia"/>
          <w:szCs w:val="21"/>
        </w:rPr>
        <w:t>成交服务费</w:t>
      </w:r>
      <w:r>
        <w:rPr>
          <w:rFonts w:cs="Arial" w:asciiTheme="minorEastAsia" w:hAnsiTheme="minorEastAsia"/>
          <w:szCs w:val="21"/>
        </w:rPr>
        <w:t>收费标准依据《招标代理服务收费有关问题的通知》（发改办价格[2003]857号）和《招标代理服务收费管理暂行办法》（计价格[2002]1980号文)规定的招标代理服务费计价标准计取项目代理费用</w:t>
      </w:r>
      <w:r>
        <w:rPr>
          <w:rFonts w:hint="eastAsia" w:cs="Arial" w:asciiTheme="minorEastAsia" w:hAnsiTheme="minorEastAsia"/>
          <w:szCs w:val="21"/>
        </w:rPr>
        <w:t>，最低不少于1</w:t>
      </w:r>
      <w:r>
        <w:rPr>
          <w:rFonts w:cs="Arial" w:asciiTheme="minorEastAsia" w:hAnsiTheme="minorEastAsia"/>
          <w:szCs w:val="21"/>
        </w:rPr>
        <w:t>.5</w:t>
      </w:r>
      <w:r>
        <w:rPr>
          <w:rFonts w:hint="eastAsia" w:cs="Arial" w:asciiTheme="minorEastAsia" w:hAnsiTheme="minorEastAsia"/>
          <w:szCs w:val="21"/>
        </w:rPr>
        <w:t>万元</w:t>
      </w:r>
      <w:r>
        <w:rPr>
          <w:rFonts w:cs="Arial" w:asciiTheme="minorEastAsia" w:hAnsiTheme="minorEastAsia"/>
          <w:szCs w:val="21"/>
        </w:rPr>
        <w:t>。</w:t>
      </w:r>
    </w:p>
    <w:p w14:paraId="00A09E7A">
      <w:pPr>
        <w:tabs>
          <w:tab w:val="left" w:pos="5580"/>
        </w:tabs>
        <w:spacing w:line="360" w:lineRule="auto"/>
        <w:rPr>
          <w:rFonts w:cs="Arial" w:asciiTheme="minorEastAsia" w:hAnsiTheme="minorEastAsia"/>
          <w:szCs w:val="21"/>
        </w:rPr>
      </w:pPr>
    </w:p>
    <w:p w14:paraId="6474719D">
      <w:pPr>
        <w:spacing w:line="360" w:lineRule="auto"/>
        <w:rPr>
          <w:rFonts w:cs="Arial" w:asciiTheme="minorEastAsia" w:hAnsiTheme="minorEastAsia"/>
          <w:szCs w:val="21"/>
        </w:rPr>
      </w:pPr>
      <w:r>
        <w:rPr>
          <w:rFonts w:cs="Arial" w:asciiTheme="minorEastAsia" w:hAnsiTheme="minorEastAsia"/>
          <w:szCs w:val="21"/>
        </w:rPr>
        <w:t>特此承诺！</w:t>
      </w:r>
    </w:p>
    <w:p w14:paraId="57432769">
      <w:pPr>
        <w:tabs>
          <w:tab w:val="left" w:pos="5580"/>
        </w:tabs>
        <w:spacing w:line="360" w:lineRule="auto"/>
        <w:rPr>
          <w:rFonts w:cs="Arial" w:asciiTheme="minorEastAsia" w:hAnsiTheme="minorEastAsia"/>
          <w:szCs w:val="21"/>
        </w:rPr>
      </w:pPr>
    </w:p>
    <w:p w14:paraId="0F6AE9C6">
      <w:pPr>
        <w:spacing w:before="100" w:after="100" w:line="360" w:lineRule="auto"/>
        <w:ind w:firstLine="420"/>
        <w:rPr>
          <w:rFonts w:cs="Arial" w:asciiTheme="minorEastAsia" w:hAnsiTheme="minorEastAsia"/>
          <w:u w:val="single"/>
        </w:rPr>
      </w:pPr>
      <w:r>
        <w:rPr>
          <w:rFonts w:cs="Arial" w:asciiTheme="minorEastAsia" w:hAnsiTheme="minorEastAsia"/>
        </w:rPr>
        <w:t>供应商</w:t>
      </w:r>
      <w:r>
        <w:rPr>
          <w:rFonts w:hint="eastAsia" w:cs="Arial" w:asciiTheme="minorEastAsia" w:hAnsiTheme="minorEastAsia"/>
        </w:rPr>
        <w:t>全称</w:t>
      </w:r>
      <w:r>
        <w:rPr>
          <w:rFonts w:cs="Arial" w:asciiTheme="minorEastAsia" w:hAnsiTheme="minorEastAsia"/>
        </w:rPr>
        <w:t>（公章）：</w:t>
      </w:r>
    </w:p>
    <w:p w14:paraId="466B2B55">
      <w:pPr>
        <w:spacing w:before="100" w:after="100" w:line="360" w:lineRule="auto"/>
        <w:ind w:firstLine="420"/>
        <w:rPr>
          <w:rFonts w:cs="Arial" w:asciiTheme="minorEastAsia" w:hAnsiTheme="minorEastAsia"/>
        </w:rPr>
      </w:pPr>
    </w:p>
    <w:p w14:paraId="5964A92A">
      <w:pPr>
        <w:spacing w:before="100" w:after="100" w:line="360" w:lineRule="auto"/>
        <w:ind w:firstLine="420"/>
        <w:rPr>
          <w:rFonts w:cs="Arial" w:asciiTheme="minorEastAsia" w:hAnsiTheme="minorEastAsia"/>
        </w:rPr>
      </w:pPr>
      <w:r>
        <w:rPr>
          <w:rFonts w:cs="Arial" w:asciiTheme="minorEastAsia" w:hAnsiTheme="minorEastAsia"/>
        </w:rPr>
        <w:t>供应商</w:t>
      </w:r>
      <w:r>
        <w:rPr>
          <w:rFonts w:hint="eastAsia" w:cs="Arial" w:asciiTheme="minorEastAsia" w:hAnsiTheme="minorEastAsia"/>
        </w:rPr>
        <w:t>法定代表人（盖章或签字）</w:t>
      </w:r>
    </w:p>
    <w:p w14:paraId="48E451A0">
      <w:pPr>
        <w:spacing w:before="100" w:after="100" w:line="360" w:lineRule="auto"/>
        <w:ind w:firstLine="420"/>
        <w:rPr>
          <w:rFonts w:cs="Arial" w:asciiTheme="minorEastAsia" w:hAnsiTheme="minorEastAsia"/>
          <w:u w:val="single"/>
        </w:rPr>
      </w:pPr>
      <w:r>
        <w:rPr>
          <w:rFonts w:hint="eastAsia" w:cs="Arial" w:asciiTheme="minorEastAsia" w:hAnsiTheme="minorEastAsia"/>
        </w:rPr>
        <w:t>或</w:t>
      </w:r>
      <w:r>
        <w:rPr>
          <w:rFonts w:cs="Arial" w:asciiTheme="minorEastAsia" w:hAnsiTheme="minorEastAsia"/>
        </w:rPr>
        <w:t>授权代表</w:t>
      </w:r>
      <w:r>
        <w:rPr>
          <w:rFonts w:hint="eastAsia" w:cs="Arial" w:asciiTheme="minorEastAsia" w:hAnsiTheme="minorEastAsia"/>
        </w:rPr>
        <w:t>（</w:t>
      </w:r>
      <w:r>
        <w:rPr>
          <w:rFonts w:cs="Arial" w:asciiTheme="minorEastAsia" w:hAnsiTheme="minorEastAsia"/>
        </w:rPr>
        <w:t>签字</w:t>
      </w:r>
      <w:r>
        <w:rPr>
          <w:rFonts w:hint="eastAsia" w:cs="Arial" w:asciiTheme="minorEastAsia" w:hAnsiTheme="minorEastAsia"/>
        </w:rPr>
        <w:t>）</w:t>
      </w:r>
      <w:r>
        <w:rPr>
          <w:rFonts w:cs="Arial" w:asciiTheme="minorEastAsia" w:hAnsiTheme="minorEastAsia"/>
        </w:rPr>
        <w:t>：</w:t>
      </w:r>
    </w:p>
    <w:p w14:paraId="7FF9A230">
      <w:pPr>
        <w:tabs>
          <w:tab w:val="left" w:pos="480"/>
        </w:tabs>
        <w:spacing w:line="360" w:lineRule="auto"/>
        <w:ind w:firstLine="420"/>
        <w:rPr>
          <w:rFonts w:cs="Arial" w:asciiTheme="minorEastAsia" w:hAnsiTheme="minorEastAsia"/>
        </w:rPr>
      </w:pPr>
    </w:p>
    <w:p w14:paraId="6CC43130">
      <w:pPr>
        <w:tabs>
          <w:tab w:val="left" w:pos="480"/>
        </w:tabs>
        <w:spacing w:line="360" w:lineRule="auto"/>
        <w:ind w:firstLine="420"/>
        <w:rPr>
          <w:rFonts w:cs="Arial" w:asciiTheme="minorEastAsia" w:hAnsiTheme="minorEastAsia"/>
          <w:u w:val="single"/>
        </w:rPr>
      </w:pPr>
      <w:r>
        <w:rPr>
          <w:rFonts w:cs="Arial" w:asciiTheme="minorEastAsia" w:hAnsiTheme="minorEastAsia"/>
        </w:rPr>
        <w:t>地址：</w:t>
      </w:r>
    </w:p>
    <w:p w14:paraId="30D36EAC">
      <w:pPr>
        <w:tabs>
          <w:tab w:val="left" w:pos="480"/>
        </w:tabs>
        <w:spacing w:line="360" w:lineRule="auto"/>
        <w:ind w:firstLine="420"/>
        <w:rPr>
          <w:rFonts w:cs="Arial" w:asciiTheme="minorEastAsia" w:hAnsiTheme="minorEastAsia"/>
        </w:rPr>
      </w:pPr>
      <w:r>
        <w:rPr>
          <w:rFonts w:cs="Arial" w:asciiTheme="minorEastAsia" w:hAnsiTheme="minorEastAsia"/>
        </w:rPr>
        <w:t>邮编：</w:t>
      </w:r>
    </w:p>
    <w:p w14:paraId="70D9295E">
      <w:pPr>
        <w:tabs>
          <w:tab w:val="left" w:pos="480"/>
        </w:tabs>
        <w:spacing w:line="360" w:lineRule="auto"/>
        <w:ind w:firstLine="420"/>
        <w:rPr>
          <w:rFonts w:cs="Arial" w:asciiTheme="minorEastAsia" w:hAnsiTheme="minorEastAsia"/>
        </w:rPr>
      </w:pPr>
      <w:r>
        <w:rPr>
          <w:rFonts w:cs="Arial" w:asciiTheme="minorEastAsia" w:hAnsiTheme="minorEastAsia"/>
        </w:rPr>
        <w:t>电话：</w:t>
      </w:r>
    </w:p>
    <w:p w14:paraId="1FEEDEA2">
      <w:pPr>
        <w:tabs>
          <w:tab w:val="left" w:pos="480"/>
        </w:tabs>
        <w:spacing w:line="360" w:lineRule="auto"/>
        <w:ind w:firstLine="420"/>
        <w:rPr>
          <w:rFonts w:cs="Arial" w:asciiTheme="minorEastAsia" w:hAnsiTheme="minorEastAsia"/>
        </w:rPr>
      </w:pPr>
      <w:r>
        <w:rPr>
          <w:rFonts w:cs="Arial" w:asciiTheme="minorEastAsia" w:hAnsiTheme="minorEastAsia"/>
        </w:rPr>
        <w:t>传真：</w:t>
      </w:r>
    </w:p>
    <w:p w14:paraId="5AFD72CE">
      <w:pPr>
        <w:spacing w:line="360" w:lineRule="auto"/>
        <w:ind w:firstLine="480" w:firstLineChars="200"/>
        <w:rPr>
          <w:rFonts w:cs="Arial" w:asciiTheme="minorEastAsia" w:hAnsiTheme="minorEastAsia"/>
          <w:szCs w:val="21"/>
        </w:rPr>
      </w:pPr>
    </w:p>
    <w:p w14:paraId="23F08300">
      <w:pPr>
        <w:spacing w:before="100" w:after="100" w:line="360" w:lineRule="auto"/>
        <w:ind w:firstLine="420"/>
        <w:rPr>
          <w:rFonts w:cs="Arial" w:asciiTheme="minorEastAsia" w:hAnsiTheme="minorEastAsia"/>
        </w:rPr>
      </w:pPr>
      <w:r>
        <w:rPr>
          <w:rFonts w:cs="Arial" w:asciiTheme="minorEastAsia" w:hAnsiTheme="minorEastAsia"/>
        </w:rPr>
        <w:t>日期：</w:t>
      </w:r>
      <w:r>
        <w:rPr>
          <w:rFonts w:hint="eastAsia" w:cs="Arial" w:asciiTheme="minorEastAsia" w:hAnsiTheme="minorEastAsia"/>
        </w:rPr>
        <w:t xml:space="preserve">    </w:t>
      </w:r>
      <w:r>
        <w:rPr>
          <w:rFonts w:cs="Arial" w:asciiTheme="minorEastAsia" w:hAnsiTheme="minorEastAsia"/>
        </w:rPr>
        <w:t>年</w:t>
      </w:r>
      <w:r>
        <w:rPr>
          <w:rFonts w:hint="eastAsia" w:cs="Arial" w:asciiTheme="minorEastAsia" w:hAnsiTheme="minorEastAsia"/>
        </w:rPr>
        <w:t xml:space="preserve">   </w:t>
      </w:r>
      <w:r>
        <w:rPr>
          <w:rFonts w:cs="Arial" w:asciiTheme="minorEastAsia" w:hAnsiTheme="minorEastAsia"/>
        </w:rPr>
        <w:t>月</w:t>
      </w:r>
      <w:r>
        <w:rPr>
          <w:rFonts w:hint="eastAsia" w:cs="Arial" w:asciiTheme="minorEastAsia" w:hAnsiTheme="minorEastAsia"/>
        </w:rPr>
        <w:t xml:space="preserve">   </w:t>
      </w:r>
      <w:r>
        <w:rPr>
          <w:rFonts w:cs="Arial" w:asciiTheme="minorEastAsia" w:hAnsiTheme="minorEastAsia"/>
        </w:rPr>
        <w:t>日</w:t>
      </w:r>
    </w:p>
    <w:p w14:paraId="661D0312">
      <w:pPr>
        <w:pStyle w:val="3"/>
        <w:spacing w:line="360" w:lineRule="auto"/>
        <w:jc w:val="both"/>
        <w:rPr>
          <w:rFonts w:cs="Arial" w:asciiTheme="minorEastAsia" w:hAnsiTheme="minorEastAsia" w:eastAsiaTheme="minorEastAsia"/>
          <w:b w:val="0"/>
          <w:bCs w:val="0"/>
          <w:i w:val="0"/>
          <w:sz w:val="21"/>
        </w:rPr>
      </w:pPr>
      <w:r>
        <w:rPr>
          <w:rFonts w:cs="Arial" w:asciiTheme="minorEastAsia" w:hAnsiTheme="minorEastAsia" w:eastAsiaTheme="minorEastAsia"/>
          <w:b w:val="0"/>
          <w:i w:val="0"/>
          <w:sz w:val="21"/>
          <w:szCs w:val="21"/>
        </w:rPr>
        <w:br w:type="page"/>
      </w:r>
      <w:bookmarkStart w:id="215" w:name="_Toc5351920"/>
      <w:bookmarkStart w:id="216" w:name="_Toc461209547"/>
      <w:bookmarkStart w:id="217" w:name="_Toc454288069"/>
      <w:bookmarkStart w:id="218" w:name="_Toc485048114"/>
      <w:bookmarkStart w:id="219" w:name="_Toc485066009"/>
      <w:r>
        <w:rPr>
          <w:rFonts w:cs="Arial" w:asciiTheme="minorEastAsia" w:hAnsiTheme="minorEastAsia" w:eastAsiaTheme="minorEastAsia"/>
          <w:b w:val="0"/>
          <w:i w:val="0"/>
        </w:rPr>
        <w:t>*</w:t>
      </w:r>
      <w:r>
        <w:rPr>
          <w:rFonts w:hint="eastAsia" w:cs="Arial" w:asciiTheme="minorEastAsia" w:hAnsiTheme="minorEastAsia" w:eastAsiaTheme="minorEastAsia"/>
          <w:b w:val="0"/>
          <w:i w:val="0"/>
          <w:sz w:val="21"/>
        </w:rPr>
        <w:t>附件3磋商保证金缴纳凭证</w:t>
      </w:r>
      <w:bookmarkEnd w:id="215"/>
    </w:p>
    <w:p w14:paraId="177DACC6">
      <w:pPr>
        <w:spacing w:line="360" w:lineRule="auto"/>
        <w:rPr>
          <w:rFonts w:cs="Arial" w:asciiTheme="minorEastAsia" w:hAnsiTheme="minorEastAsia"/>
          <w:szCs w:val="21"/>
        </w:rPr>
      </w:pPr>
      <w:r>
        <w:rPr>
          <w:rFonts w:cs="Arial" w:asciiTheme="minorEastAsia" w:hAnsiTheme="minorEastAsia"/>
          <w:b/>
          <w:szCs w:val="21"/>
        </w:rPr>
        <w:br w:type="page"/>
      </w:r>
    </w:p>
    <w:p w14:paraId="66A47602">
      <w:pPr>
        <w:pStyle w:val="3"/>
        <w:spacing w:before="0" w:line="360" w:lineRule="auto"/>
        <w:jc w:val="both"/>
        <w:rPr>
          <w:rFonts w:cs="Arial" w:asciiTheme="minorEastAsia" w:hAnsiTheme="minorEastAsia" w:eastAsiaTheme="minorEastAsia"/>
          <w:bCs w:val="0"/>
          <w:i w:val="0"/>
          <w:sz w:val="24"/>
          <w:szCs w:val="24"/>
        </w:rPr>
      </w:pPr>
      <w:bookmarkStart w:id="220" w:name="_Toc5351921"/>
      <w:r>
        <w:rPr>
          <w:rFonts w:cs="Arial" w:asciiTheme="minorEastAsia" w:hAnsiTheme="minorEastAsia" w:eastAsiaTheme="minorEastAsia"/>
          <w:i w:val="0"/>
          <w:sz w:val="24"/>
          <w:szCs w:val="24"/>
        </w:rPr>
        <w:t>附件4 资格证明文件</w:t>
      </w:r>
      <w:bookmarkEnd w:id="216"/>
      <w:bookmarkEnd w:id="217"/>
      <w:bookmarkEnd w:id="218"/>
      <w:bookmarkEnd w:id="219"/>
      <w:bookmarkEnd w:id="220"/>
    </w:p>
    <w:p w14:paraId="1F0E62CB">
      <w:pPr>
        <w:pStyle w:val="13"/>
        <w:spacing w:line="360" w:lineRule="auto"/>
        <w:rPr>
          <w:rFonts w:cs="Arial" w:asciiTheme="minorEastAsia" w:hAnsiTheme="minorEastAsia"/>
          <w:sz w:val="21"/>
          <w:szCs w:val="21"/>
        </w:rPr>
      </w:pPr>
    </w:p>
    <w:p w14:paraId="0BA3A81E">
      <w:pPr>
        <w:pStyle w:val="3"/>
        <w:spacing w:line="360" w:lineRule="auto"/>
        <w:jc w:val="both"/>
        <w:rPr>
          <w:rFonts w:cs="Arial" w:asciiTheme="minorEastAsia" w:hAnsiTheme="minorEastAsia" w:eastAsiaTheme="minorEastAsia"/>
          <w:bCs w:val="0"/>
          <w:i w:val="0"/>
          <w:sz w:val="21"/>
          <w:szCs w:val="21"/>
        </w:rPr>
      </w:pPr>
      <w:bookmarkStart w:id="221" w:name="_Toc485048115"/>
      <w:bookmarkStart w:id="222" w:name="_Toc461209548"/>
      <w:bookmarkStart w:id="223" w:name="_Toc5351922"/>
      <w:bookmarkStart w:id="224" w:name="_Toc454288070"/>
      <w:bookmarkStart w:id="225" w:name="_Toc485066010"/>
      <w:r>
        <w:rPr>
          <w:rFonts w:cs="Arial" w:asciiTheme="minorEastAsia" w:hAnsiTheme="minorEastAsia" w:eastAsiaTheme="minorEastAsia"/>
          <w:b w:val="0"/>
          <w:i w:val="0"/>
        </w:rPr>
        <w:t>*</w:t>
      </w:r>
      <w:r>
        <w:rPr>
          <w:rFonts w:cs="Arial" w:asciiTheme="minorEastAsia" w:hAnsiTheme="minorEastAsia" w:eastAsiaTheme="minorEastAsia"/>
          <w:i w:val="0"/>
          <w:sz w:val="21"/>
          <w:szCs w:val="21"/>
        </w:rPr>
        <w:t>附件4.1 法定代表人授权书</w:t>
      </w:r>
      <w:bookmarkEnd w:id="221"/>
      <w:bookmarkEnd w:id="222"/>
      <w:bookmarkEnd w:id="223"/>
      <w:bookmarkEnd w:id="224"/>
      <w:bookmarkEnd w:id="225"/>
    </w:p>
    <w:p w14:paraId="59CFD46F">
      <w:pPr>
        <w:pStyle w:val="13"/>
        <w:spacing w:line="360" w:lineRule="auto"/>
        <w:rPr>
          <w:rFonts w:cs="Arial" w:asciiTheme="minorEastAsia" w:hAnsiTheme="minorEastAsia"/>
          <w:sz w:val="21"/>
          <w:szCs w:val="21"/>
        </w:rPr>
      </w:pPr>
    </w:p>
    <w:p w14:paraId="54DBBC83">
      <w:pPr>
        <w:spacing w:line="360" w:lineRule="auto"/>
        <w:rPr>
          <w:rFonts w:cs="Arial" w:asciiTheme="minorEastAsia" w:hAnsiTheme="minorEastAsia"/>
          <w:b/>
          <w:szCs w:val="21"/>
        </w:rPr>
      </w:pPr>
      <w:r>
        <w:rPr>
          <w:rFonts w:cs="Arial" w:asciiTheme="minorEastAsia" w:hAnsiTheme="minorEastAsia"/>
          <w:b/>
          <w:szCs w:val="21"/>
        </w:rPr>
        <w:t>（如法定代表人亲自签字参加投标，则不需此件）</w:t>
      </w:r>
    </w:p>
    <w:p w14:paraId="6BF50738">
      <w:pPr>
        <w:spacing w:line="360" w:lineRule="auto"/>
        <w:rPr>
          <w:rFonts w:cs="Arial" w:asciiTheme="minorEastAsia" w:hAnsiTheme="minorEastAsia"/>
          <w:szCs w:val="21"/>
        </w:rPr>
      </w:pPr>
    </w:p>
    <w:p w14:paraId="55AE47FE">
      <w:pPr>
        <w:pStyle w:val="25"/>
        <w:spacing w:line="360" w:lineRule="auto"/>
        <w:jc w:val="center"/>
        <w:rPr>
          <w:rFonts w:cs="Arial" w:asciiTheme="minorEastAsia" w:hAnsiTheme="minorEastAsia"/>
          <w:b/>
          <w:bCs/>
          <w:szCs w:val="21"/>
        </w:rPr>
      </w:pPr>
      <w:r>
        <w:rPr>
          <w:rFonts w:cs="Arial" w:asciiTheme="minorEastAsia" w:hAnsiTheme="minorEastAsia"/>
          <w:b/>
          <w:bCs/>
          <w:szCs w:val="21"/>
        </w:rPr>
        <w:t>法定代表人授权书</w:t>
      </w:r>
    </w:p>
    <w:p w14:paraId="6D0137FC">
      <w:pPr>
        <w:spacing w:line="360" w:lineRule="auto"/>
        <w:rPr>
          <w:rFonts w:cs="Arial" w:asciiTheme="minorEastAsia" w:hAnsiTheme="minorEastAsia"/>
          <w:szCs w:val="21"/>
        </w:rPr>
      </w:pPr>
    </w:p>
    <w:p w14:paraId="1DAA3A95">
      <w:pPr>
        <w:spacing w:line="360" w:lineRule="auto"/>
        <w:rPr>
          <w:rFonts w:cs="Arial" w:asciiTheme="minorEastAsia" w:hAnsiTheme="minorEastAsia"/>
          <w:szCs w:val="21"/>
        </w:rPr>
      </w:pPr>
      <w:r>
        <w:rPr>
          <w:rFonts w:hint="eastAsia" w:cs="Arial" w:asciiTheme="minorEastAsia" w:hAnsiTheme="minorEastAsia"/>
          <w:szCs w:val="21"/>
        </w:rPr>
        <w:t>中关村知识产权促进局：</w:t>
      </w:r>
    </w:p>
    <w:p w14:paraId="5FBAD960">
      <w:pPr>
        <w:spacing w:line="360" w:lineRule="auto"/>
        <w:rPr>
          <w:rFonts w:cs="Arial" w:asciiTheme="minorEastAsia" w:hAnsiTheme="minorEastAsia"/>
          <w:szCs w:val="21"/>
        </w:rPr>
      </w:pPr>
    </w:p>
    <w:p w14:paraId="172C394F">
      <w:pPr>
        <w:spacing w:line="360" w:lineRule="auto"/>
        <w:rPr>
          <w:rFonts w:cs="Arial" w:asciiTheme="minorEastAsia" w:hAnsiTheme="minorEastAsia"/>
          <w:szCs w:val="21"/>
        </w:rPr>
      </w:pPr>
      <w:r>
        <w:rPr>
          <w:rFonts w:cs="Arial" w:asciiTheme="minorEastAsia" w:hAnsiTheme="minorEastAsia"/>
          <w:szCs w:val="21"/>
          <w:u w:val="single"/>
        </w:rPr>
        <w:t>（供应商单位名称）</w:t>
      </w:r>
      <w:r>
        <w:rPr>
          <w:rFonts w:cs="Arial" w:asciiTheme="minorEastAsia" w:hAnsiTheme="minorEastAsia"/>
          <w:szCs w:val="21"/>
        </w:rPr>
        <w:t>的法定代表人授权（</w:t>
      </w:r>
      <w:r>
        <w:rPr>
          <w:rFonts w:cs="Arial" w:asciiTheme="minorEastAsia" w:hAnsiTheme="minorEastAsia"/>
          <w:szCs w:val="21"/>
          <w:u w:val="single"/>
        </w:rPr>
        <w:t>授权代表姓名</w:t>
      </w:r>
      <w:r>
        <w:rPr>
          <w:rFonts w:cs="Arial" w:asciiTheme="minorEastAsia" w:hAnsiTheme="minorEastAsia"/>
          <w:szCs w:val="21"/>
        </w:rPr>
        <w:t>）为授权代表，参加贵</w:t>
      </w:r>
      <w:r>
        <w:rPr>
          <w:rFonts w:hint="eastAsia" w:cs="Arial" w:asciiTheme="minorEastAsia" w:hAnsiTheme="minorEastAsia"/>
          <w:szCs w:val="21"/>
        </w:rPr>
        <w:t>单位</w:t>
      </w:r>
      <w:r>
        <w:rPr>
          <w:rFonts w:cs="Arial" w:asciiTheme="minorEastAsia" w:hAnsiTheme="minorEastAsia"/>
          <w:szCs w:val="21"/>
        </w:rPr>
        <w:t>组织的</w:t>
      </w:r>
    </w:p>
    <w:p w14:paraId="06F29C35">
      <w:pPr>
        <w:spacing w:line="360" w:lineRule="auto"/>
        <w:rPr>
          <w:rFonts w:cs="Arial" w:asciiTheme="minorEastAsia" w:hAnsiTheme="minorEastAsia"/>
          <w:szCs w:val="21"/>
        </w:rPr>
      </w:pPr>
      <w:r>
        <w:rPr>
          <w:rFonts w:hint="eastAsia" w:cs="Arial" w:asciiTheme="minorEastAsia" w:hAnsiTheme="minorEastAsia"/>
          <w:szCs w:val="21"/>
          <w:u w:val="single"/>
        </w:rPr>
        <w:t>（</w:t>
      </w:r>
      <w:r>
        <w:rPr>
          <w:rFonts w:cs="Arial" w:asciiTheme="minorEastAsia" w:hAnsiTheme="minorEastAsia"/>
          <w:szCs w:val="21"/>
          <w:u w:val="single"/>
        </w:rPr>
        <w:t>项目</w:t>
      </w:r>
      <w:r>
        <w:rPr>
          <w:rFonts w:hint="eastAsia" w:cs="Arial" w:asciiTheme="minorEastAsia" w:hAnsiTheme="minorEastAsia"/>
          <w:szCs w:val="21"/>
          <w:u w:val="single"/>
        </w:rPr>
        <w:t>名称）</w:t>
      </w:r>
      <w:r>
        <w:rPr>
          <w:rFonts w:cs="Arial" w:asciiTheme="minorEastAsia" w:hAnsiTheme="minorEastAsia"/>
          <w:szCs w:val="21"/>
          <w:u w:val="single"/>
        </w:rPr>
        <w:t>（项目编号：</w:t>
      </w:r>
      <w:r>
        <w:rPr>
          <w:rFonts w:hint="eastAsia" w:cs="Arial" w:asciiTheme="minorEastAsia" w:hAnsiTheme="minorEastAsia"/>
          <w:szCs w:val="21"/>
          <w:u w:val="single"/>
        </w:rPr>
        <w:t xml:space="preserve">     </w:t>
      </w:r>
      <w:r>
        <w:rPr>
          <w:rFonts w:cs="Arial" w:asciiTheme="minorEastAsia" w:hAnsiTheme="minorEastAsia"/>
          <w:szCs w:val="21"/>
          <w:u w:val="single"/>
        </w:rPr>
        <w:t>）</w:t>
      </w:r>
      <w:r>
        <w:rPr>
          <w:rFonts w:hint="eastAsia" w:cs="Arial" w:asciiTheme="minorEastAsia" w:hAnsiTheme="minorEastAsia"/>
          <w:szCs w:val="21"/>
        </w:rPr>
        <w:t>竞争性磋商</w:t>
      </w:r>
      <w:r>
        <w:rPr>
          <w:rFonts w:cs="Arial" w:asciiTheme="minorEastAsia" w:hAnsiTheme="minorEastAsia"/>
          <w:szCs w:val="21"/>
        </w:rPr>
        <w:t>活动，全权处理</w:t>
      </w:r>
      <w:r>
        <w:rPr>
          <w:rFonts w:hint="eastAsia" w:cs="Arial" w:asciiTheme="minorEastAsia" w:hAnsiTheme="minorEastAsia"/>
          <w:szCs w:val="21"/>
        </w:rPr>
        <w:t>竞争性磋商</w:t>
      </w:r>
      <w:r>
        <w:rPr>
          <w:rFonts w:cs="Arial" w:asciiTheme="minorEastAsia" w:hAnsiTheme="minorEastAsia"/>
          <w:szCs w:val="21"/>
        </w:rPr>
        <w:t>活动中的一切事宜。</w:t>
      </w:r>
    </w:p>
    <w:p w14:paraId="3947DFBB">
      <w:pPr>
        <w:spacing w:line="360" w:lineRule="auto"/>
        <w:rPr>
          <w:rFonts w:cs="Arial" w:asciiTheme="minorEastAsia" w:hAnsiTheme="minorEastAsia"/>
          <w:szCs w:val="21"/>
        </w:rPr>
      </w:pPr>
    </w:p>
    <w:p w14:paraId="55FBA670">
      <w:pPr>
        <w:spacing w:before="100" w:after="100" w:line="360" w:lineRule="auto"/>
        <w:rPr>
          <w:rFonts w:cs="Arial" w:asciiTheme="minorEastAsia" w:hAnsiTheme="minorEastAsia"/>
          <w:u w:val="single"/>
        </w:rPr>
      </w:pPr>
      <w:r>
        <w:rPr>
          <w:rFonts w:cs="Arial" w:asciiTheme="minorEastAsia" w:hAnsiTheme="minorEastAsia"/>
        </w:rPr>
        <w:t>供应商</w:t>
      </w:r>
      <w:r>
        <w:rPr>
          <w:rFonts w:hint="eastAsia" w:cs="Arial" w:asciiTheme="minorEastAsia" w:hAnsiTheme="minorEastAsia"/>
        </w:rPr>
        <w:t>全称</w:t>
      </w:r>
      <w:r>
        <w:rPr>
          <w:rFonts w:cs="Arial" w:asciiTheme="minorEastAsia" w:hAnsiTheme="minorEastAsia"/>
        </w:rPr>
        <w:t>（公章）：</w:t>
      </w:r>
      <w:r>
        <w:rPr>
          <w:rFonts w:hint="eastAsia" w:cs="Arial" w:asciiTheme="minorEastAsia" w:hAnsiTheme="minorEastAsia"/>
          <w:u w:val="single"/>
        </w:rPr>
        <w:t xml:space="preserve">                                </w:t>
      </w:r>
    </w:p>
    <w:p w14:paraId="675469AF">
      <w:pPr>
        <w:spacing w:before="100" w:after="100" w:line="360" w:lineRule="auto"/>
        <w:rPr>
          <w:rFonts w:cs="Arial" w:asciiTheme="minorEastAsia" w:hAnsiTheme="minorEastAsia"/>
        </w:rPr>
      </w:pPr>
      <w:r>
        <w:rPr>
          <w:rFonts w:cs="Arial" w:asciiTheme="minorEastAsia" w:hAnsiTheme="minorEastAsia"/>
        </w:rPr>
        <w:t>供应商</w:t>
      </w:r>
      <w:r>
        <w:rPr>
          <w:rFonts w:hint="eastAsia" w:cs="Arial" w:asciiTheme="minorEastAsia" w:hAnsiTheme="minorEastAsia"/>
        </w:rPr>
        <w:t>法定代表人</w:t>
      </w:r>
      <w:r>
        <w:rPr>
          <w:rFonts w:hint="eastAsia" w:cs="Arial" w:asciiTheme="minorEastAsia" w:hAnsiTheme="minorEastAsia"/>
          <w:szCs w:val="21"/>
        </w:rPr>
        <w:t>（</w:t>
      </w:r>
      <w:r>
        <w:rPr>
          <w:rFonts w:cs="Arial" w:asciiTheme="minorEastAsia" w:hAnsiTheme="minorEastAsia"/>
          <w:szCs w:val="21"/>
        </w:rPr>
        <w:t>签字</w:t>
      </w:r>
      <w:r>
        <w:rPr>
          <w:rFonts w:hint="eastAsia" w:cs="Arial" w:asciiTheme="minorEastAsia" w:hAnsiTheme="minorEastAsia"/>
          <w:szCs w:val="21"/>
        </w:rPr>
        <w:t>或盖章）</w:t>
      </w:r>
      <w:r>
        <w:rPr>
          <w:rFonts w:cs="Arial" w:asciiTheme="minorEastAsia" w:hAnsiTheme="minorEastAsia"/>
        </w:rPr>
        <w:t>：</w:t>
      </w:r>
      <w:r>
        <w:rPr>
          <w:rFonts w:hint="eastAsia" w:cs="Arial" w:asciiTheme="minorEastAsia" w:hAnsiTheme="minorEastAsia"/>
          <w:u w:val="single"/>
        </w:rPr>
        <w:t xml:space="preserve">                    </w:t>
      </w:r>
    </w:p>
    <w:p w14:paraId="4AD31DE9">
      <w:pPr>
        <w:spacing w:line="360" w:lineRule="auto"/>
        <w:rPr>
          <w:rFonts w:cs="Arial" w:asciiTheme="minorEastAsia" w:hAnsiTheme="minorEastAsia"/>
          <w:szCs w:val="21"/>
        </w:rPr>
      </w:pPr>
    </w:p>
    <w:p w14:paraId="71CEA5C3">
      <w:pPr>
        <w:spacing w:line="360" w:lineRule="auto"/>
        <w:rPr>
          <w:rFonts w:cs="Arial" w:asciiTheme="minorEastAsia" w:hAnsiTheme="minorEastAsia"/>
          <w:szCs w:val="21"/>
          <w:u w:val="single"/>
        </w:rPr>
      </w:pPr>
      <w:r>
        <w:rPr>
          <w:rFonts w:hint="eastAsia" w:cs="Arial" w:asciiTheme="minorEastAsia" w:hAnsiTheme="minorEastAsia"/>
          <w:szCs w:val="21"/>
        </w:rPr>
        <w:t>供应商</w:t>
      </w:r>
      <w:r>
        <w:rPr>
          <w:rFonts w:cs="Arial" w:asciiTheme="minorEastAsia" w:hAnsiTheme="minorEastAsia"/>
          <w:szCs w:val="21"/>
        </w:rPr>
        <w:t>授权代表</w:t>
      </w:r>
      <w:r>
        <w:rPr>
          <w:rFonts w:hint="eastAsia" w:cs="Arial" w:asciiTheme="minorEastAsia" w:hAnsiTheme="minorEastAsia"/>
          <w:szCs w:val="21"/>
        </w:rPr>
        <w:t>（</w:t>
      </w:r>
      <w:r>
        <w:rPr>
          <w:rFonts w:cs="Arial" w:asciiTheme="minorEastAsia" w:hAnsiTheme="minorEastAsia"/>
          <w:szCs w:val="21"/>
        </w:rPr>
        <w:t>签字</w:t>
      </w:r>
      <w:r>
        <w:rPr>
          <w:rFonts w:hint="eastAsia" w:cs="Arial" w:asciiTheme="minorEastAsia" w:hAnsiTheme="minorEastAsia"/>
          <w:szCs w:val="21"/>
        </w:rPr>
        <w:t>）</w:t>
      </w:r>
      <w:r>
        <w:rPr>
          <w:rFonts w:cs="Arial" w:asciiTheme="minorEastAsia" w:hAnsiTheme="minorEastAsia"/>
          <w:szCs w:val="21"/>
        </w:rPr>
        <w:t>：</w:t>
      </w:r>
      <w:r>
        <w:rPr>
          <w:rFonts w:hint="eastAsia" w:cs="Arial" w:asciiTheme="minorEastAsia" w:hAnsiTheme="minorEastAsia"/>
          <w:u w:val="single"/>
        </w:rPr>
        <w:t xml:space="preserve">                            </w:t>
      </w:r>
    </w:p>
    <w:p w14:paraId="07B66728">
      <w:pPr>
        <w:spacing w:line="360" w:lineRule="auto"/>
        <w:rPr>
          <w:rFonts w:cs="Arial" w:asciiTheme="minorEastAsia" w:hAnsiTheme="minorEastAsia"/>
          <w:szCs w:val="21"/>
          <w:u w:val="single"/>
        </w:rPr>
      </w:pPr>
      <w:r>
        <w:rPr>
          <w:rFonts w:cs="Arial" w:asciiTheme="minorEastAsia" w:hAnsiTheme="minorEastAsia"/>
          <w:szCs w:val="21"/>
        </w:rPr>
        <w:t>职务：</w:t>
      </w:r>
      <w:r>
        <w:rPr>
          <w:rFonts w:hint="eastAsia" w:cs="Arial" w:asciiTheme="minorEastAsia" w:hAnsiTheme="minorEastAsia"/>
          <w:u w:val="single"/>
        </w:rPr>
        <w:t xml:space="preserve">                               </w:t>
      </w:r>
    </w:p>
    <w:p w14:paraId="19BCFFE2">
      <w:pPr>
        <w:spacing w:line="360" w:lineRule="auto"/>
        <w:rPr>
          <w:rFonts w:cs="Arial" w:asciiTheme="minorEastAsia" w:hAnsiTheme="minorEastAsia"/>
          <w:szCs w:val="21"/>
          <w:u w:val="single"/>
        </w:rPr>
      </w:pPr>
      <w:r>
        <w:rPr>
          <w:rFonts w:cs="Arial" w:asciiTheme="minorEastAsia" w:hAnsiTheme="minorEastAsia"/>
          <w:szCs w:val="21"/>
        </w:rPr>
        <w:t>详细通讯地址：</w:t>
      </w:r>
      <w:r>
        <w:rPr>
          <w:rFonts w:hint="eastAsia" w:cs="Arial" w:asciiTheme="minorEastAsia" w:hAnsiTheme="minorEastAsia"/>
          <w:u w:val="single"/>
        </w:rPr>
        <w:t xml:space="preserve">                       </w:t>
      </w:r>
    </w:p>
    <w:p w14:paraId="2351F565">
      <w:pPr>
        <w:spacing w:line="360" w:lineRule="auto"/>
        <w:rPr>
          <w:rFonts w:cs="Arial" w:asciiTheme="minorEastAsia" w:hAnsiTheme="minorEastAsia"/>
          <w:szCs w:val="21"/>
          <w:u w:val="single"/>
        </w:rPr>
      </w:pPr>
      <w:r>
        <w:rPr>
          <w:rFonts w:cs="Arial" w:asciiTheme="minorEastAsia" w:hAnsiTheme="minorEastAsia"/>
          <w:szCs w:val="21"/>
        </w:rPr>
        <w:t>邮政编码：</w:t>
      </w:r>
      <w:r>
        <w:rPr>
          <w:rFonts w:hint="eastAsia" w:cs="Arial" w:asciiTheme="minorEastAsia" w:hAnsiTheme="minorEastAsia"/>
          <w:u w:val="single"/>
        </w:rPr>
        <w:t xml:space="preserve">                           </w:t>
      </w:r>
    </w:p>
    <w:p w14:paraId="13A41B71">
      <w:pPr>
        <w:spacing w:line="360" w:lineRule="auto"/>
        <w:rPr>
          <w:rFonts w:cs="Arial" w:asciiTheme="minorEastAsia" w:hAnsiTheme="minorEastAsia"/>
          <w:szCs w:val="21"/>
          <w:u w:val="single"/>
        </w:rPr>
      </w:pPr>
      <w:r>
        <w:rPr>
          <w:rFonts w:cs="Arial" w:asciiTheme="minorEastAsia" w:hAnsiTheme="minorEastAsia"/>
          <w:szCs w:val="21"/>
        </w:rPr>
        <w:t>传真：</w:t>
      </w:r>
      <w:r>
        <w:rPr>
          <w:rFonts w:hint="eastAsia" w:cs="Arial" w:asciiTheme="minorEastAsia" w:hAnsiTheme="minorEastAsia"/>
          <w:u w:val="single"/>
        </w:rPr>
        <w:t xml:space="preserve">                               </w:t>
      </w:r>
    </w:p>
    <w:p w14:paraId="015968F9">
      <w:pPr>
        <w:spacing w:line="360" w:lineRule="auto"/>
        <w:rPr>
          <w:rFonts w:cs="Arial" w:asciiTheme="minorEastAsia" w:hAnsiTheme="minorEastAsia"/>
          <w:szCs w:val="21"/>
          <w:u w:val="single"/>
        </w:rPr>
      </w:pPr>
      <w:r>
        <w:rPr>
          <w:rFonts w:cs="Arial" w:asciiTheme="minorEastAsia" w:hAnsiTheme="minorEastAsia"/>
          <w:szCs w:val="21"/>
        </w:rPr>
        <w:t>电话：</w:t>
      </w:r>
      <w:r>
        <w:rPr>
          <w:rFonts w:hint="eastAsia" w:cs="Arial" w:asciiTheme="minorEastAsia" w:hAnsiTheme="minorEastAsia"/>
          <w:u w:val="single"/>
        </w:rPr>
        <w:t xml:space="preserve">                               </w:t>
      </w:r>
    </w:p>
    <w:p w14:paraId="5E3AE02B">
      <w:pPr>
        <w:spacing w:line="360" w:lineRule="auto"/>
        <w:rPr>
          <w:rFonts w:cs="Arial" w:asciiTheme="minorEastAsia" w:hAnsiTheme="minorEastAsia"/>
          <w:szCs w:val="21"/>
        </w:rPr>
      </w:pPr>
    </w:p>
    <w:p w14:paraId="666E4C0B">
      <w:pPr>
        <w:spacing w:line="360" w:lineRule="auto"/>
        <w:rPr>
          <w:rFonts w:cs="Arial" w:asciiTheme="minorEastAsia" w:hAnsiTheme="minorEastAsia"/>
          <w:szCs w:val="21"/>
        </w:rPr>
      </w:pPr>
    </w:p>
    <w:p w14:paraId="6CFE89AC">
      <w:pPr>
        <w:spacing w:line="360" w:lineRule="auto"/>
        <w:rPr>
          <w:rFonts w:cs="Arial" w:asciiTheme="minorEastAsia" w:hAnsiTheme="minorEastAsia"/>
          <w:szCs w:val="21"/>
        </w:rPr>
      </w:pPr>
    </w:p>
    <w:p w14:paraId="1385041E">
      <w:pPr>
        <w:pStyle w:val="3"/>
        <w:keepNext w:val="0"/>
        <w:pageBreakBefore/>
        <w:spacing w:line="360" w:lineRule="auto"/>
        <w:jc w:val="both"/>
        <w:rPr>
          <w:rFonts w:cs="Arial" w:asciiTheme="minorEastAsia" w:hAnsiTheme="minorEastAsia" w:eastAsiaTheme="minorEastAsia"/>
          <w:bCs w:val="0"/>
          <w:i w:val="0"/>
          <w:sz w:val="21"/>
          <w:szCs w:val="21"/>
        </w:rPr>
      </w:pPr>
      <w:bookmarkStart w:id="226" w:name="_Toc485066011"/>
      <w:bookmarkStart w:id="227" w:name="_Toc5351923"/>
      <w:bookmarkStart w:id="228" w:name="_Toc454288071"/>
      <w:bookmarkStart w:id="229" w:name="_Toc485048116"/>
      <w:bookmarkStart w:id="230" w:name="_Toc461209549"/>
      <w:r>
        <w:rPr>
          <w:rFonts w:cs="Arial" w:asciiTheme="minorEastAsia" w:hAnsiTheme="minorEastAsia" w:eastAsiaTheme="minorEastAsia"/>
          <w:b w:val="0"/>
          <w:i w:val="0"/>
        </w:rPr>
        <w:t>*</w:t>
      </w:r>
      <w:r>
        <w:rPr>
          <w:rFonts w:cs="Arial" w:asciiTheme="minorEastAsia" w:hAnsiTheme="minorEastAsia" w:eastAsiaTheme="minorEastAsia"/>
          <w:i w:val="0"/>
          <w:sz w:val="21"/>
          <w:szCs w:val="21"/>
        </w:rPr>
        <w:t>附件4.2 营业执照</w:t>
      </w:r>
      <w:bookmarkEnd w:id="226"/>
      <w:bookmarkEnd w:id="227"/>
      <w:bookmarkEnd w:id="228"/>
      <w:bookmarkEnd w:id="229"/>
      <w:bookmarkEnd w:id="230"/>
    </w:p>
    <w:p w14:paraId="5D479481">
      <w:pPr>
        <w:pStyle w:val="13"/>
        <w:spacing w:line="360" w:lineRule="auto"/>
        <w:rPr>
          <w:rFonts w:cs="Arial" w:asciiTheme="minorEastAsia" w:hAnsiTheme="minorEastAsia"/>
        </w:rPr>
      </w:pPr>
    </w:p>
    <w:p w14:paraId="09895109">
      <w:pPr>
        <w:pStyle w:val="13"/>
        <w:spacing w:line="360" w:lineRule="auto"/>
        <w:rPr>
          <w:rFonts w:cs="Arial" w:asciiTheme="minorEastAsia" w:hAnsiTheme="minorEastAsia"/>
          <w:sz w:val="22"/>
        </w:rPr>
      </w:pPr>
      <w:r>
        <w:rPr>
          <w:rFonts w:cs="Arial" w:asciiTheme="minorEastAsia" w:hAnsiTheme="minorEastAsia"/>
          <w:bCs/>
          <w:sz w:val="22"/>
          <w:szCs w:val="21"/>
        </w:rPr>
        <w:t>（复印件加盖单位公章）</w:t>
      </w:r>
    </w:p>
    <w:p w14:paraId="7804114E">
      <w:pPr>
        <w:pStyle w:val="13"/>
        <w:spacing w:line="360" w:lineRule="auto"/>
        <w:rPr>
          <w:rFonts w:cs="Arial" w:asciiTheme="minorEastAsia" w:hAnsiTheme="minorEastAsia"/>
        </w:rPr>
      </w:pPr>
    </w:p>
    <w:p w14:paraId="336AAB5F">
      <w:pPr>
        <w:pStyle w:val="13"/>
        <w:spacing w:line="360" w:lineRule="auto"/>
        <w:rPr>
          <w:rFonts w:cs="Arial" w:asciiTheme="minorEastAsia" w:hAnsiTheme="minorEastAsia"/>
        </w:rPr>
      </w:pPr>
    </w:p>
    <w:p w14:paraId="24B28E01">
      <w:pPr>
        <w:pStyle w:val="13"/>
        <w:spacing w:line="360" w:lineRule="auto"/>
        <w:rPr>
          <w:rFonts w:cs="Arial" w:asciiTheme="minorEastAsia" w:hAnsiTheme="minorEastAsia"/>
          <w:sz w:val="18"/>
          <w:szCs w:val="18"/>
        </w:rPr>
      </w:pPr>
    </w:p>
    <w:p w14:paraId="6B132A37">
      <w:pPr>
        <w:pStyle w:val="13"/>
        <w:spacing w:line="360" w:lineRule="auto"/>
        <w:rPr>
          <w:rFonts w:cs="Arial" w:asciiTheme="minorEastAsia" w:hAnsiTheme="minorEastAsia"/>
        </w:rPr>
      </w:pPr>
    </w:p>
    <w:p w14:paraId="3BDEFA10">
      <w:pPr>
        <w:pStyle w:val="3"/>
        <w:keepNext w:val="0"/>
        <w:pageBreakBefore/>
        <w:spacing w:line="360" w:lineRule="auto"/>
        <w:jc w:val="both"/>
        <w:rPr>
          <w:rFonts w:cs="Arial" w:asciiTheme="minorEastAsia" w:hAnsiTheme="minorEastAsia" w:eastAsiaTheme="minorEastAsia"/>
          <w:bCs w:val="0"/>
          <w:i w:val="0"/>
          <w:sz w:val="21"/>
          <w:szCs w:val="21"/>
        </w:rPr>
      </w:pPr>
      <w:bookmarkStart w:id="231" w:name="_Toc485066012"/>
      <w:bookmarkStart w:id="232" w:name="_Toc454288072"/>
      <w:bookmarkStart w:id="233" w:name="_Toc461209550"/>
      <w:bookmarkStart w:id="234" w:name="_Toc485048117"/>
      <w:bookmarkStart w:id="235" w:name="_Toc5351924"/>
      <w:r>
        <w:rPr>
          <w:rFonts w:cs="Arial" w:asciiTheme="minorEastAsia" w:hAnsiTheme="minorEastAsia" w:eastAsiaTheme="minorEastAsia"/>
          <w:b w:val="0"/>
          <w:i w:val="0"/>
        </w:rPr>
        <w:t>*</w:t>
      </w:r>
      <w:r>
        <w:rPr>
          <w:rFonts w:cs="Arial" w:asciiTheme="minorEastAsia" w:hAnsiTheme="minorEastAsia" w:eastAsiaTheme="minorEastAsia"/>
          <w:i w:val="0"/>
          <w:sz w:val="21"/>
          <w:szCs w:val="21"/>
        </w:rPr>
        <w:t>附件4.3 税务登记证</w:t>
      </w:r>
      <w:bookmarkEnd w:id="231"/>
      <w:bookmarkEnd w:id="232"/>
      <w:bookmarkEnd w:id="233"/>
      <w:bookmarkEnd w:id="234"/>
      <w:bookmarkEnd w:id="235"/>
    </w:p>
    <w:p w14:paraId="2DF9322D">
      <w:pPr>
        <w:pStyle w:val="25"/>
        <w:spacing w:line="360" w:lineRule="auto"/>
        <w:jc w:val="center"/>
        <w:rPr>
          <w:rFonts w:cs="Arial" w:asciiTheme="minorEastAsia" w:hAnsiTheme="minorEastAsia"/>
          <w:szCs w:val="21"/>
        </w:rPr>
      </w:pPr>
    </w:p>
    <w:p w14:paraId="7C8E31FD">
      <w:pPr>
        <w:spacing w:line="360" w:lineRule="auto"/>
        <w:rPr>
          <w:rFonts w:cs="Arial" w:asciiTheme="minorEastAsia" w:hAnsiTheme="minorEastAsia"/>
          <w:bCs/>
          <w:szCs w:val="21"/>
        </w:rPr>
      </w:pPr>
      <w:r>
        <w:rPr>
          <w:rFonts w:cs="Arial" w:asciiTheme="minorEastAsia" w:hAnsiTheme="minorEastAsia"/>
          <w:bCs/>
          <w:szCs w:val="21"/>
        </w:rPr>
        <w:t>（复印件加盖单位公章，三证合一此项可不提供）</w:t>
      </w:r>
    </w:p>
    <w:p w14:paraId="06C0E488">
      <w:pPr>
        <w:spacing w:line="360" w:lineRule="auto"/>
        <w:rPr>
          <w:rFonts w:cs="Arial" w:asciiTheme="minorEastAsia" w:hAnsiTheme="minorEastAsia"/>
          <w:szCs w:val="21"/>
        </w:rPr>
      </w:pPr>
    </w:p>
    <w:p w14:paraId="2DFFDCF4">
      <w:pPr>
        <w:spacing w:line="360" w:lineRule="auto"/>
        <w:rPr>
          <w:rFonts w:cs="Arial" w:asciiTheme="minorEastAsia" w:hAnsiTheme="minorEastAsia"/>
          <w:szCs w:val="21"/>
        </w:rPr>
      </w:pPr>
    </w:p>
    <w:p w14:paraId="3ECFEC4D">
      <w:pPr>
        <w:spacing w:line="360" w:lineRule="auto"/>
        <w:rPr>
          <w:rFonts w:cs="Arial" w:asciiTheme="minorEastAsia" w:hAnsiTheme="minorEastAsia"/>
          <w:szCs w:val="21"/>
        </w:rPr>
      </w:pPr>
    </w:p>
    <w:p w14:paraId="0C90CCCF">
      <w:pPr>
        <w:spacing w:line="360" w:lineRule="auto"/>
        <w:rPr>
          <w:rFonts w:cs="Arial" w:asciiTheme="minorEastAsia" w:hAnsiTheme="minorEastAsia"/>
          <w:szCs w:val="21"/>
        </w:rPr>
      </w:pPr>
    </w:p>
    <w:p w14:paraId="2D46A3D9">
      <w:pPr>
        <w:spacing w:line="360" w:lineRule="auto"/>
        <w:rPr>
          <w:rFonts w:cs="Arial" w:asciiTheme="minorEastAsia" w:hAnsiTheme="minorEastAsia"/>
          <w:szCs w:val="21"/>
        </w:rPr>
      </w:pPr>
    </w:p>
    <w:p w14:paraId="1244B83A">
      <w:pPr>
        <w:spacing w:line="360" w:lineRule="auto"/>
        <w:rPr>
          <w:rFonts w:cs="Arial" w:asciiTheme="minorEastAsia" w:hAnsiTheme="minorEastAsia"/>
          <w:szCs w:val="21"/>
        </w:rPr>
      </w:pPr>
    </w:p>
    <w:p w14:paraId="1C1A19CE">
      <w:pPr>
        <w:spacing w:line="360" w:lineRule="auto"/>
        <w:rPr>
          <w:rFonts w:cs="Arial" w:asciiTheme="minorEastAsia" w:hAnsiTheme="minorEastAsia"/>
          <w:szCs w:val="21"/>
        </w:rPr>
      </w:pPr>
    </w:p>
    <w:p w14:paraId="427C7AE3">
      <w:pPr>
        <w:spacing w:line="360" w:lineRule="auto"/>
        <w:rPr>
          <w:rFonts w:cs="Arial" w:asciiTheme="minorEastAsia" w:hAnsiTheme="minorEastAsia"/>
          <w:szCs w:val="21"/>
        </w:rPr>
      </w:pPr>
    </w:p>
    <w:p w14:paraId="48B14B4D">
      <w:pPr>
        <w:spacing w:line="360" w:lineRule="auto"/>
        <w:rPr>
          <w:rFonts w:cs="Arial" w:asciiTheme="minorEastAsia" w:hAnsiTheme="minorEastAsia"/>
          <w:szCs w:val="21"/>
        </w:rPr>
      </w:pPr>
    </w:p>
    <w:p w14:paraId="0E812ECD">
      <w:pPr>
        <w:spacing w:line="360" w:lineRule="auto"/>
        <w:rPr>
          <w:rFonts w:cs="Arial" w:asciiTheme="minorEastAsia" w:hAnsiTheme="minorEastAsia"/>
          <w:szCs w:val="21"/>
        </w:rPr>
      </w:pPr>
    </w:p>
    <w:p w14:paraId="375ED94A">
      <w:pPr>
        <w:spacing w:line="360" w:lineRule="auto"/>
        <w:rPr>
          <w:rFonts w:cs="Arial" w:asciiTheme="minorEastAsia" w:hAnsiTheme="minorEastAsia"/>
          <w:szCs w:val="21"/>
        </w:rPr>
      </w:pPr>
    </w:p>
    <w:p w14:paraId="311F7E6E">
      <w:pPr>
        <w:spacing w:line="360" w:lineRule="auto"/>
        <w:rPr>
          <w:rFonts w:cs="Arial" w:asciiTheme="minorEastAsia" w:hAnsiTheme="minorEastAsia"/>
          <w:szCs w:val="21"/>
        </w:rPr>
      </w:pPr>
    </w:p>
    <w:p w14:paraId="6BCF2A8E">
      <w:pPr>
        <w:spacing w:line="360" w:lineRule="auto"/>
        <w:rPr>
          <w:rFonts w:cs="Arial" w:asciiTheme="minorEastAsia" w:hAnsiTheme="minorEastAsia"/>
          <w:szCs w:val="21"/>
        </w:rPr>
      </w:pPr>
    </w:p>
    <w:p w14:paraId="256E46EB">
      <w:pPr>
        <w:spacing w:line="360" w:lineRule="auto"/>
        <w:rPr>
          <w:rFonts w:cs="Arial" w:asciiTheme="minorEastAsia" w:hAnsiTheme="minorEastAsia"/>
          <w:szCs w:val="21"/>
        </w:rPr>
      </w:pPr>
    </w:p>
    <w:p w14:paraId="16147371">
      <w:pPr>
        <w:spacing w:line="360" w:lineRule="auto"/>
        <w:rPr>
          <w:rFonts w:cs="Arial" w:asciiTheme="minorEastAsia" w:hAnsiTheme="minorEastAsia"/>
          <w:szCs w:val="21"/>
        </w:rPr>
      </w:pPr>
    </w:p>
    <w:p w14:paraId="1A0180E7">
      <w:pPr>
        <w:spacing w:line="360" w:lineRule="auto"/>
        <w:rPr>
          <w:rFonts w:cs="Arial" w:asciiTheme="minorEastAsia" w:hAnsiTheme="minorEastAsia"/>
          <w:szCs w:val="21"/>
        </w:rPr>
      </w:pPr>
    </w:p>
    <w:p w14:paraId="0F96D46F">
      <w:pPr>
        <w:spacing w:line="360" w:lineRule="auto"/>
        <w:rPr>
          <w:rFonts w:cs="Arial" w:asciiTheme="minorEastAsia" w:hAnsiTheme="minorEastAsia"/>
          <w:szCs w:val="21"/>
        </w:rPr>
      </w:pPr>
    </w:p>
    <w:p w14:paraId="01D4B684">
      <w:pPr>
        <w:spacing w:line="360" w:lineRule="auto"/>
        <w:rPr>
          <w:rFonts w:cs="Arial" w:asciiTheme="minorEastAsia" w:hAnsiTheme="minorEastAsia"/>
          <w:szCs w:val="21"/>
        </w:rPr>
      </w:pPr>
    </w:p>
    <w:p w14:paraId="00036AD3">
      <w:pPr>
        <w:spacing w:line="360" w:lineRule="auto"/>
        <w:rPr>
          <w:rFonts w:cs="Arial" w:asciiTheme="minorEastAsia" w:hAnsiTheme="minorEastAsia"/>
          <w:szCs w:val="21"/>
        </w:rPr>
      </w:pPr>
    </w:p>
    <w:p w14:paraId="533C7CB8">
      <w:pPr>
        <w:spacing w:line="360" w:lineRule="auto"/>
        <w:rPr>
          <w:rFonts w:cs="Arial" w:asciiTheme="minorEastAsia" w:hAnsiTheme="minorEastAsia"/>
          <w:bCs/>
          <w:szCs w:val="21"/>
        </w:rPr>
      </w:pPr>
    </w:p>
    <w:p w14:paraId="7FFA58B1">
      <w:pPr>
        <w:spacing w:line="360" w:lineRule="auto"/>
        <w:rPr>
          <w:rFonts w:cs="Arial" w:asciiTheme="minorEastAsia" w:hAnsiTheme="minorEastAsia"/>
          <w:bCs/>
          <w:szCs w:val="21"/>
        </w:rPr>
      </w:pPr>
    </w:p>
    <w:p w14:paraId="5B467DAB">
      <w:pPr>
        <w:spacing w:line="360" w:lineRule="auto"/>
        <w:rPr>
          <w:rFonts w:cs="Arial" w:asciiTheme="minorEastAsia" w:hAnsiTheme="minorEastAsia"/>
          <w:bCs/>
          <w:szCs w:val="21"/>
        </w:rPr>
      </w:pPr>
    </w:p>
    <w:p w14:paraId="52E02268">
      <w:pPr>
        <w:spacing w:line="360" w:lineRule="auto"/>
        <w:rPr>
          <w:rFonts w:cs="Arial" w:asciiTheme="minorEastAsia" w:hAnsiTheme="minorEastAsia"/>
          <w:bCs/>
          <w:szCs w:val="21"/>
        </w:rPr>
      </w:pPr>
    </w:p>
    <w:p w14:paraId="36B2E19A">
      <w:pPr>
        <w:spacing w:line="360" w:lineRule="auto"/>
        <w:rPr>
          <w:rFonts w:cs="Arial" w:asciiTheme="minorEastAsia" w:hAnsiTheme="minorEastAsia"/>
          <w:bCs/>
          <w:szCs w:val="21"/>
        </w:rPr>
      </w:pPr>
    </w:p>
    <w:p w14:paraId="088595F2">
      <w:pPr>
        <w:spacing w:line="360" w:lineRule="auto"/>
        <w:rPr>
          <w:rFonts w:cs="Arial" w:asciiTheme="minorEastAsia" w:hAnsiTheme="minorEastAsia"/>
          <w:bCs/>
          <w:szCs w:val="21"/>
        </w:rPr>
      </w:pPr>
    </w:p>
    <w:p w14:paraId="04E30203">
      <w:pPr>
        <w:spacing w:line="360" w:lineRule="auto"/>
        <w:rPr>
          <w:rFonts w:cs="Arial" w:asciiTheme="minorEastAsia" w:hAnsiTheme="minorEastAsia"/>
          <w:bCs/>
          <w:szCs w:val="21"/>
        </w:rPr>
      </w:pPr>
    </w:p>
    <w:p w14:paraId="01936C6B">
      <w:pPr>
        <w:spacing w:line="360" w:lineRule="auto"/>
        <w:rPr>
          <w:rFonts w:cs="Arial" w:asciiTheme="minorEastAsia" w:hAnsiTheme="minorEastAsia"/>
          <w:bCs/>
          <w:szCs w:val="21"/>
        </w:rPr>
      </w:pPr>
    </w:p>
    <w:p w14:paraId="730E37BA">
      <w:pPr>
        <w:pStyle w:val="3"/>
        <w:spacing w:line="360" w:lineRule="auto"/>
        <w:jc w:val="both"/>
        <w:rPr>
          <w:rFonts w:cs="Arial" w:asciiTheme="minorEastAsia" w:hAnsiTheme="minorEastAsia" w:eastAsiaTheme="minorEastAsia"/>
          <w:bCs w:val="0"/>
          <w:i w:val="0"/>
          <w:sz w:val="24"/>
          <w:szCs w:val="24"/>
        </w:rPr>
      </w:pPr>
      <w:bookmarkStart w:id="236" w:name="_Toc461209551"/>
      <w:bookmarkStart w:id="237" w:name="_Toc454288073"/>
      <w:bookmarkStart w:id="238" w:name="_Toc485066013"/>
      <w:bookmarkStart w:id="239" w:name="_Toc485048118"/>
      <w:bookmarkStart w:id="240" w:name="_Toc5351925"/>
      <w:r>
        <w:rPr>
          <w:rFonts w:cs="Arial" w:asciiTheme="minorEastAsia" w:hAnsiTheme="minorEastAsia" w:eastAsiaTheme="minorEastAsia"/>
          <w:b w:val="0"/>
          <w:i w:val="0"/>
          <w:sz w:val="24"/>
          <w:szCs w:val="24"/>
        </w:rPr>
        <w:t>*</w:t>
      </w:r>
      <w:r>
        <w:rPr>
          <w:rFonts w:cs="Arial" w:asciiTheme="minorEastAsia" w:hAnsiTheme="minorEastAsia" w:eastAsiaTheme="minorEastAsia"/>
          <w:i w:val="0"/>
          <w:sz w:val="24"/>
          <w:szCs w:val="24"/>
        </w:rPr>
        <w:t>附件4.4</w:t>
      </w:r>
      <w:bookmarkEnd w:id="236"/>
      <w:bookmarkEnd w:id="237"/>
      <w:r>
        <w:rPr>
          <w:rFonts w:hint="eastAsia" w:cs="Arial" w:asciiTheme="minorEastAsia" w:hAnsiTheme="minorEastAsia" w:eastAsiaTheme="minorEastAsia"/>
          <w:i w:val="0"/>
          <w:sz w:val="24"/>
          <w:szCs w:val="24"/>
        </w:rPr>
        <w:t xml:space="preserve">  </w:t>
      </w:r>
      <w:r>
        <w:rPr>
          <w:rFonts w:hint="eastAsia" w:cs="Arial" w:asciiTheme="minorEastAsia" w:hAnsiTheme="minorEastAsia" w:eastAsiaTheme="minorEastAsia"/>
          <w:i w:val="0"/>
          <w:kern w:val="2"/>
          <w:sz w:val="24"/>
          <w:szCs w:val="24"/>
        </w:rPr>
        <w:t>201</w:t>
      </w:r>
      <w:r>
        <w:rPr>
          <w:rFonts w:cs="Arial" w:asciiTheme="minorEastAsia" w:hAnsiTheme="minorEastAsia" w:eastAsiaTheme="minorEastAsia"/>
          <w:i w:val="0"/>
          <w:kern w:val="2"/>
          <w:sz w:val="24"/>
          <w:szCs w:val="24"/>
        </w:rPr>
        <w:t>7</w:t>
      </w:r>
      <w:r>
        <w:rPr>
          <w:rFonts w:hint="eastAsia" w:cs="Arial" w:asciiTheme="minorEastAsia" w:hAnsiTheme="minorEastAsia" w:eastAsiaTheme="minorEastAsia"/>
          <w:i w:val="0"/>
          <w:kern w:val="2"/>
          <w:sz w:val="24"/>
          <w:szCs w:val="24"/>
        </w:rPr>
        <w:t>年度财务审计报告（复印件加盖单位公章）；</w:t>
      </w:r>
      <w:bookmarkEnd w:id="238"/>
      <w:bookmarkEnd w:id="239"/>
      <w:bookmarkEnd w:id="240"/>
    </w:p>
    <w:p w14:paraId="3F5487E3">
      <w:pPr>
        <w:spacing w:line="360" w:lineRule="auto"/>
        <w:ind w:firstLine="1181" w:firstLineChars="490"/>
        <w:contextualSpacing/>
        <w:rPr>
          <w:rFonts w:cs="Arial" w:asciiTheme="minorEastAsia" w:hAnsiTheme="minorEastAsia"/>
          <w:b/>
          <w:szCs w:val="21"/>
        </w:rPr>
      </w:pPr>
      <w:r>
        <w:rPr>
          <w:rFonts w:hint="eastAsia" w:cs="Arial" w:asciiTheme="minorEastAsia" w:hAnsiTheme="minorEastAsia"/>
          <w:b/>
          <w:szCs w:val="21"/>
        </w:rPr>
        <w:t>或银行在竞争性磋商前三个月内开具的资信证明（复印件加盖单位公章）；</w:t>
      </w:r>
    </w:p>
    <w:p w14:paraId="76366B18">
      <w:pPr>
        <w:spacing w:line="360" w:lineRule="auto"/>
        <w:rPr>
          <w:rFonts w:cs="Arial" w:asciiTheme="minorEastAsia" w:hAnsiTheme="minorEastAsia"/>
          <w:color w:val="000000"/>
          <w:szCs w:val="21"/>
        </w:rPr>
      </w:pPr>
      <w:r>
        <w:rPr>
          <w:rFonts w:cs="Arial" w:asciiTheme="minorEastAsia" w:hAnsiTheme="minorEastAsia"/>
          <w:color w:val="000000"/>
          <w:szCs w:val="21"/>
        </w:rPr>
        <w:br w:type="page"/>
      </w:r>
    </w:p>
    <w:p w14:paraId="46F7A50E">
      <w:pPr>
        <w:spacing w:line="360" w:lineRule="auto"/>
        <w:rPr>
          <w:rFonts w:cs="Arial" w:asciiTheme="minorEastAsia" w:hAnsiTheme="minorEastAsia"/>
          <w:color w:val="000000"/>
          <w:szCs w:val="21"/>
        </w:rPr>
      </w:pPr>
    </w:p>
    <w:p w14:paraId="3F7F75BE">
      <w:pPr>
        <w:pStyle w:val="3"/>
        <w:spacing w:line="360" w:lineRule="auto"/>
        <w:jc w:val="both"/>
        <w:rPr>
          <w:rFonts w:cs="Arial" w:asciiTheme="minorEastAsia" w:hAnsiTheme="minorEastAsia" w:eastAsiaTheme="minorEastAsia"/>
          <w:i w:val="0"/>
          <w:sz w:val="24"/>
          <w:szCs w:val="24"/>
        </w:rPr>
      </w:pPr>
      <w:bookmarkStart w:id="241" w:name="_Toc5351927"/>
      <w:bookmarkStart w:id="242" w:name="_Toc485048120"/>
      <w:bookmarkStart w:id="243" w:name="_Toc454288075"/>
      <w:bookmarkStart w:id="244" w:name="_Toc461209553"/>
      <w:bookmarkStart w:id="245" w:name="_Toc485066015"/>
      <w:r>
        <w:rPr>
          <w:rFonts w:cs="Arial" w:asciiTheme="minorEastAsia" w:hAnsiTheme="minorEastAsia" w:eastAsiaTheme="minorEastAsia"/>
          <w:i w:val="0"/>
          <w:sz w:val="24"/>
          <w:szCs w:val="24"/>
        </w:rPr>
        <w:t>*附件4.5 依法缴纳税收的完税证明</w:t>
      </w:r>
      <w:bookmarkEnd w:id="241"/>
      <w:bookmarkEnd w:id="242"/>
      <w:bookmarkEnd w:id="243"/>
      <w:bookmarkEnd w:id="244"/>
      <w:bookmarkEnd w:id="245"/>
    </w:p>
    <w:p w14:paraId="1F947F98">
      <w:pPr>
        <w:spacing w:line="360" w:lineRule="auto"/>
        <w:rPr>
          <w:rFonts w:cs="Arial" w:asciiTheme="minorEastAsia" w:hAnsiTheme="minorEastAsia"/>
          <w:bCs/>
          <w:szCs w:val="21"/>
        </w:rPr>
      </w:pPr>
      <w:r>
        <w:rPr>
          <w:rFonts w:hint="eastAsia" w:cs="Arial" w:asciiTheme="minorEastAsia" w:hAnsiTheme="minorEastAsia"/>
          <w:bCs/>
          <w:szCs w:val="21"/>
        </w:rPr>
        <w:t>近6个月任意1个月依法缴纳税收完税证明</w:t>
      </w:r>
      <w:r>
        <w:rPr>
          <w:rFonts w:cs="Arial" w:asciiTheme="minorEastAsia" w:hAnsiTheme="minorEastAsia"/>
          <w:bCs/>
          <w:szCs w:val="21"/>
        </w:rPr>
        <w:t>（复印件加盖单位公章）</w:t>
      </w:r>
    </w:p>
    <w:p w14:paraId="4CE88E95">
      <w:pPr>
        <w:spacing w:line="360" w:lineRule="auto"/>
        <w:rPr>
          <w:rFonts w:cs="Arial" w:asciiTheme="minorEastAsia" w:hAnsiTheme="minorEastAsia"/>
          <w:bCs/>
          <w:szCs w:val="21"/>
        </w:rPr>
      </w:pPr>
    </w:p>
    <w:p w14:paraId="44C7E972">
      <w:pPr>
        <w:spacing w:line="360" w:lineRule="auto"/>
        <w:rPr>
          <w:rFonts w:cs="Arial" w:asciiTheme="minorEastAsia" w:hAnsiTheme="minorEastAsia"/>
          <w:bCs/>
          <w:szCs w:val="21"/>
        </w:rPr>
      </w:pPr>
    </w:p>
    <w:p w14:paraId="35924553">
      <w:pPr>
        <w:pStyle w:val="20"/>
        <w:spacing w:line="360" w:lineRule="auto"/>
        <w:ind w:left="960" w:leftChars="400" w:firstLine="0" w:firstLineChars="0"/>
        <w:rPr>
          <w:rFonts w:cs="Arial" w:asciiTheme="minorEastAsia" w:hAnsiTheme="minorEastAsia"/>
          <w:sz w:val="21"/>
          <w:szCs w:val="21"/>
        </w:rPr>
      </w:pPr>
    </w:p>
    <w:p w14:paraId="1C5B5E95">
      <w:pPr>
        <w:pStyle w:val="20"/>
        <w:spacing w:line="360" w:lineRule="auto"/>
        <w:ind w:left="960" w:leftChars="400" w:firstLine="0" w:firstLineChars="0"/>
        <w:rPr>
          <w:rFonts w:cs="Arial" w:asciiTheme="minorEastAsia" w:hAnsiTheme="minorEastAsia"/>
          <w:sz w:val="21"/>
          <w:szCs w:val="21"/>
        </w:rPr>
      </w:pPr>
    </w:p>
    <w:p w14:paraId="367C7808">
      <w:pPr>
        <w:pStyle w:val="20"/>
        <w:spacing w:line="360" w:lineRule="auto"/>
        <w:ind w:left="960" w:leftChars="400" w:firstLine="0" w:firstLineChars="0"/>
        <w:rPr>
          <w:rFonts w:cs="Arial" w:asciiTheme="minorEastAsia" w:hAnsiTheme="minorEastAsia"/>
          <w:sz w:val="21"/>
          <w:szCs w:val="21"/>
        </w:rPr>
      </w:pPr>
    </w:p>
    <w:p w14:paraId="07F6EA57">
      <w:pPr>
        <w:pStyle w:val="20"/>
        <w:spacing w:line="360" w:lineRule="auto"/>
        <w:ind w:left="960" w:leftChars="400" w:firstLine="0" w:firstLineChars="0"/>
        <w:rPr>
          <w:rFonts w:cs="Arial" w:asciiTheme="minorEastAsia" w:hAnsiTheme="minorEastAsia"/>
          <w:sz w:val="21"/>
          <w:szCs w:val="21"/>
        </w:rPr>
      </w:pPr>
    </w:p>
    <w:p w14:paraId="3A035984">
      <w:pPr>
        <w:pStyle w:val="20"/>
        <w:spacing w:line="360" w:lineRule="auto"/>
        <w:ind w:left="960" w:leftChars="400" w:firstLine="0" w:firstLineChars="0"/>
        <w:rPr>
          <w:rFonts w:cs="Arial" w:asciiTheme="minorEastAsia" w:hAnsiTheme="minorEastAsia"/>
          <w:sz w:val="21"/>
          <w:szCs w:val="21"/>
        </w:rPr>
      </w:pPr>
    </w:p>
    <w:p w14:paraId="1B472616">
      <w:pPr>
        <w:pStyle w:val="20"/>
        <w:spacing w:line="360" w:lineRule="auto"/>
        <w:ind w:left="960" w:leftChars="400" w:firstLine="0" w:firstLineChars="0"/>
        <w:rPr>
          <w:rFonts w:cs="Arial" w:asciiTheme="minorEastAsia" w:hAnsiTheme="minorEastAsia"/>
          <w:sz w:val="21"/>
          <w:szCs w:val="21"/>
        </w:rPr>
      </w:pPr>
    </w:p>
    <w:p w14:paraId="23C42650">
      <w:pPr>
        <w:pStyle w:val="20"/>
        <w:spacing w:line="360" w:lineRule="auto"/>
        <w:ind w:left="960" w:leftChars="400" w:firstLine="0" w:firstLineChars="0"/>
        <w:rPr>
          <w:rFonts w:cs="Arial" w:asciiTheme="minorEastAsia" w:hAnsiTheme="minorEastAsia"/>
          <w:sz w:val="21"/>
          <w:szCs w:val="21"/>
        </w:rPr>
      </w:pPr>
    </w:p>
    <w:p w14:paraId="4D0E57AC">
      <w:pPr>
        <w:pStyle w:val="20"/>
        <w:spacing w:line="360" w:lineRule="auto"/>
        <w:ind w:left="960" w:leftChars="400" w:firstLine="0" w:firstLineChars="0"/>
        <w:rPr>
          <w:rFonts w:cs="Arial" w:asciiTheme="minorEastAsia" w:hAnsiTheme="minorEastAsia"/>
          <w:sz w:val="21"/>
          <w:szCs w:val="21"/>
        </w:rPr>
      </w:pPr>
    </w:p>
    <w:p w14:paraId="54C65000">
      <w:pPr>
        <w:pStyle w:val="20"/>
        <w:spacing w:line="360" w:lineRule="auto"/>
        <w:ind w:left="960" w:leftChars="400" w:firstLine="0" w:firstLineChars="0"/>
        <w:rPr>
          <w:rFonts w:cs="Arial" w:asciiTheme="minorEastAsia" w:hAnsiTheme="minorEastAsia"/>
          <w:sz w:val="21"/>
          <w:szCs w:val="21"/>
        </w:rPr>
      </w:pPr>
    </w:p>
    <w:p w14:paraId="4BC880C8">
      <w:pPr>
        <w:pStyle w:val="20"/>
        <w:spacing w:line="360" w:lineRule="auto"/>
        <w:ind w:left="960" w:leftChars="400" w:firstLine="0" w:firstLineChars="0"/>
        <w:rPr>
          <w:rFonts w:cs="Arial" w:asciiTheme="minorEastAsia" w:hAnsiTheme="minorEastAsia"/>
          <w:sz w:val="21"/>
          <w:szCs w:val="21"/>
        </w:rPr>
      </w:pPr>
    </w:p>
    <w:p w14:paraId="3F34967C">
      <w:pPr>
        <w:pStyle w:val="20"/>
        <w:spacing w:line="360" w:lineRule="auto"/>
        <w:ind w:left="960" w:leftChars="400" w:firstLine="0" w:firstLineChars="0"/>
        <w:rPr>
          <w:rFonts w:cs="Arial" w:asciiTheme="minorEastAsia" w:hAnsiTheme="minorEastAsia"/>
          <w:sz w:val="21"/>
          <w:szCs w:val="21"/>
        </w:rPr>
      </w:pPr>
    </w:p>
    <w:p w14:paraId="40E3F7E7">
      <w:pPr>
        <w:pStyle w:val="20"/>
        <w:spacing w:line="360" w:lineRule="auto"/>
        <w:ind w:left="960" w:leftChars="400" w:firstLine="0" w:firstLineChars="0"/>
        <w:rPr>
          <w:rFonts w:cs="Arial" w:asciiTheme="minorEastAsia" w:hAnsiTheme="minorEastAsia"/>
          <w:sz w:val="21"/>
          <w:szCs w:val="21"/>
        </w:rPr>
      </w:pPr>
    </w:p>
    <w:p w14:paraId="4DC5D731">
      <w:pPr>
        <w:pStyle w:val="20"/>
        <w:spacing w:line="360" w:lineRule="auto"/>
        <w:ind w:left="960" w:leftChars="400" w:firstLine="0" w:firstLineChars="0"/>
        <w:rPr>
          <w:rFonts w:cs="Arial" w:asciiTheme="minorEastAsia" w:hAnsiTheme="minorEastAsia"/>
          <w:sz w:val="21"/>
          <w:szCs w:val="21"/>
        </w:rPr>
      </w:pPr>
    </w:p>
    <w:p w14:paraId="7A346C6F">
      <w:pPr>
        <w:pStyle w:val="20"/>
        <w:spacing w:line="360" w:lineRule="auto"/>
        <w:ind w:left="960" w:leftChars="400" w:firstLine="0" w:firstLineChars="0"/>
        <w:rPr>
          <w:rFonts w:cs="Arial" w:asciiTheme="minorEastAsia" w:hAnsiTheme="minorEastAsia"/>
          <w:sz w:val="21"/>
          <w:szCs w:val="21"/>
        </w:rPr>
      </w:pPr>
    </w:p>
    <w:p w14:paraId="3F8D2271">
      <w:pPr>
        <w:pStyle w:val="20"/>
        <w:spacing w:line="360" w:lineRule="auto"/>
        <w:ind w:left="960" w:leftChars="400" w:firstLine="0" w:firstLineChars="0"/>
        <w:rPr>
          <w:rFonts w:cs="Arial" w:asciiTheme="minorEastAsia" w:hAnsiTheme="minorEastAsia"/>
          <w:sz w:val="21"/>
          <w:szCs w:val="21"/>
        </w:rPr>
      </w:pPr>
    </w:p>
    <w:p w14:paraId="400729CE">
      <w:pPr>
        <w:pStyle w:val="20"/>
        <w:spacing w:line="360" w:lineRule="auto"/>
        <w:ind w:left="960" w:leftChars="400" w:firstLine="0" w:firstLineChars="0"/>
        <w:rPr>
          <w:rFonts w:cs="Arial" w:asciiTheme="minorEastAsia" w:hAnsiTheme="minorEastAsia"/>
          <w:sz w:val="21"/>
          <w:szCs w:val="21"/>
        </w:rPr>
      </w:pPr>
    </w:p>
    <w:p w14:paraId="1350F227">
      <w:pPr>
        <w:pStyle w:val="20"/>
        <w:spacing w:line="360" w:lineRule="auto"/>
        <w:ind w:left="960" w:leftChars="400" w:firstLine="0" w:firstLineChars="0"/>
        <w:rPr>
          <w:rFonts w:cs="Arial" w:asciiTheme="minorEastAsia" w:hAnsiTheme="minorEastAsia"/>
          <w:sz w:val="21"/>
          <w:szCs w:val="21"/>
        </w:rPr>
      </w:pPr>
    </w:p>
    <w:p w14:paraId="465F3BCB">
      <w:pPr>
        <w:pStyle w:val="20"/>
        <w:spacing w:line="360" w:lineRule="auto"/>
        <w:ind w:left="960" w:leftChars="400" w:firstLine="0" w:firstLineChars="0"/>
        <w:rPr>
          <w:rFonts w:cs="Arial" w:asciiTheme="minorEastAsia" w:hAnsiTheme="minorEastAsia"/>
          <w:sz w:val="21"/>
          <w:szCs w:val="21"/>
        </w:rPr>
      </w:pPr>
    </w:p>
    <w:p w14:paraId="1B096023">
      <w:pPr>
        <w:pStyle w:val="20"/>
        <w:spacing w:line="360" w:lineRule="auto"/>
        <w:ind w:left="960" w:leftChars="400" w:firstLine="0" w:firstLineChars="0"/>
        <w:rPr>
          <w:rFonts w:cs="Arial" w:asciiTheme="minorEastAsia" w:hAnsiTheme="minorEastAsia"/>
          <w:sz w:val="21"/>
          <w:szCs w:val="21"/>
        </w:rPr>
      </w:pPr>
    </w:p>
    <w:p w14:paraId="4270505D">
      <w:pPr>
        <w:pStyle w:val="20"/>
        <w:spacing w:line="360" w:lineRule="auto"/>
        <w:ind w:left="960" w:leftChars="400" w:firstLine="0" w:firstLineChars="0"/>
        <w:rPr>
          <w:rFonts w:cs="Arial" w:asciiTheme="minorEastAsia" w:hAnsiTheme="minorEastAsia"/>
          <w:sz w:val="21"/>
          <w:szCs w:val="21"/>
        </w:rPr>
      </w:pPr>
    </w:p>
    <w:p w14:paraId="7145C6CA">
      <w:pPr>
        <w:pStyle w:val="20"/>
        <w:spacing w:line="360" w:lineRule="auto"/>
        <w:ind w:left="960" w:leftChars="400" w:firstLine="0" w:firstLineChars="0"/>
        <w:rPr>
          <w:rFonts w:cs="Arial" w:asciiTheme="minorEastAsia" w:hAnsiTheme="minorEastAsia"/>
          <w:sz w:val="21"/>
          <w:szCs w:val="21"/>
        </w:rPr>
      </w:pPr>
    </w:p>
    <w:p w14:paraId="7765DFC6">
      <w:pPr>
        <w:pStyle w:val="20"/>
        <w:spacing w:line="360" w:lineRule="auto"/>
        <w:ind w:left="960" w:leftChars="400" w:firstLine="0" w:firstLineChars="0"/>
        <w:rPr>
          <w:rFonts w:cs="Arial" w:asciiTheme="minorEastAsia" w:hAnsiTheme="minorEastAsia"/>
          <w:sz w:val="21"/>
          <w:szCs w:val="21"/>
        </w:rPr>
      </w:pPr>
    </w:p>
    <w:p w14:paraId="6FA6ED15">
      <w:pPr>
        <w:pStyle w:val="20"/>
        <w:spacing w:line="360" w:lineRule="auto"/>
        <w:ind w:left="960" w:leftChars="400" w:firstLine="0" w:firstLineChars="0"/>
        <w:rPr>
          <w:rFonts w:cs="Arial" w:asciiTheme="minorEastAsia" w:hAnsiTheme="minorEastAsia"/>
          <w:sz w:val="21"/>
          <w:szCs w:val="21"/>
        </w:rPr>
      </w:pPr>
    </w:p>
    <w:p w14:paraId="7A167254">
      <w:pPr>
        <w:pStyle w:val="20"/>
        <w:spacing w:line="360" w:lineRule="auto"/>
        <w:ind w:left="960" w:leftChars="400" w:firstLine="0" w:firstLineChars="0"/>
        <w:rPr>
          <w:rFonts w:cs="Arial" w:asciiTheme="minorEastAsia" w:hAnsiTheme="minorEastAsia"/>
          <w:sz w:val="21"/>
          <w:szCs w:val="21"/>
        </w:rPr>
      </w:pPr>
    </w:p>
    <w:p w14:paraId="27C5DC66">
      <w:pPr>
        <w:pStyle w:val="20"/>
        <w:spacing w:line="360" w:lineRule="auto"/>
        <w:ind w:left="960" w:leftChars="400" w:firstLine="0" w:firstLineChars="0"/>
        <w:rPr>
          <w:rFonts w:cs="Arial" w:asciiTheme="minorEastAsia" w:hAnsiTheme="minorEastAsia"/>
          <w:sz w:val="21"/>
          <w:szCs w:val="21"/>
        </w:rPr>
      </w:pPr>
    </w:p>
    <w:p w14:paraId="0589877C">
      <w:pPr>
        <w:pStyle w:val="20"/>
        <w:spacing w:line="360" w:lineRule="auto"/>
        <w:ind w:left="960" w:leftChars="400" w:firstLine="0" w:firstLineChars="0"/>
        <w:rPr>
          <w:rFonts w:cs="Arial" w:asciiTheme="minorEastAsia" w:hAnsiTheme="minorEastAsia"/>
          <w:sz w:val="21"/>
          <w:szCs w:val="21"/>
        </w:rPr>
      </w:pPr>
    </w:p>
    <w:p w14:paraId="6562E5FF">
      <w:pPr>
        <w:pStyle w:val="20"/>
        <w:spacing w:line="360" w:lineRule="auto"/>
        <w:ind w:left="960" w:leftChars="400" w:firstLine="0" w:firstLineChars="0"/>
        <w:rPr>
          <w:rFonts w:cs="Arial" w:asciiTheme="minorEastAsia" w:hAnsiTheme="minorEastAsia"/>
          <w:sz w:val="21"/>
          <w:szCs w:val="21"/>
        </w:rPr>
      </w:pPr>
    </w:p>
    <w:p w14:paraId="3EE12CF1">
      <w:pPr>
        <w:pStyle w:val="25"/>
        <w:spacing w:line="360" w:lineRule="auto"/>
        <w:rPr>
          <w:rFonts w:cs="Arial" w:asciiTheme="minorEastAsia" w:hAnsiTheme="minorEastAsia"/>
          <w:b/>
          <w:bCs/>
          <w:szCs w:val="21"/>
        </w:rPr>
        <w:sectPr>
          <w:footerReference r:id="rId6" w:type="first"/>
          <w:footerReference r:id="rId4" w:type="default"/>
          <w:footerReference r:id="rId5" w:type="even"/>
          <w:pgSz w:w="11906" w:h="16838"/>
          <w:pgMar w:top="1440" w:right="1797" w:bottom="1440" w:left="1797" w:header="851" w:footer="992" w:gutter="0"/>
          <w:cols w:space="720" w:num="1"/>
          <w:titlePg/>
          <w:docGrid w:linePitch="312" w:charSpace="0"/>
        </w:sectPr>
      </w:pPr>
    </w:p>
    <w:p w14:paraId="15112844">
      <w:pPr>
        <w:pStyle w:val="3"/>
        <w:spacing w:line="360" w:lineRule="auto"/>
        <w:jc w:val="both"/>
        <w:rPr>
          <w:rFonts w:cs="Arial" w:asciiTheme="minorEastAsia" w:hAnsiTheme="minorEastAsia" w:eastAsiaTheme="minorEastAsia"/>
          <w:i w:val="0"/>
          <w:sz w:val="24"/>
          <w:szCs w:val="24"/>
        </w:rPr>
      </w:pPr>
      <w:bookmarkStart w:id="246" w:name="_Toc454288074"/>
      <w:bookmarkStart w:id="247" w:name="_Toc461209552"/>
      <w:bookmarkStart w:id="248" w:name="_Toc5351926"/>
      <w:bookmarkStart w:id="249" w:name="_Toc485066014"/>
      <w:bookmarkStart w:id="250" w:name="_Toc485048119"/>
      <w:r>
        <w:rPr>
          <w:rFonts w:cs="Arial" w:asciiTheme="minorEastAsia" w:hAnsiTheme="minorEastAsia" w:eastAsiaTheme="minorEastAsia"/>
          <w:i w:val="0"/>
          <w:sz w:val="24"/>
          <w:szCs w:val="24"/>
        </w:rPr>
        <w:t>*附件4.6社会保障资金缴纳记录</w:t>
      </w:r>
      <w:bookmarkEnd w:id="246"/>
      <w:bookmarkEnd w:id="247"/>
      <w:bookmarkEnd w:id="248"/>
      <w:bookmarkEnd w:id="249"/>
      <w:bookmarkEnd w:id="250"/>
    </w:p>
    <w:p w14:paraId="79611E61">
      <w:pPr>
        <w:spacing w:line="360" w:lineRule="auto"/>
        <w:rPr>
          <w:rFonts w:cs="Arial" w:asciiTheme="minorEastAsia" w:hAnsiTheme="minorEastAsia"/>
          <w:bCs/>
          <w:szCs w:val="21"/>
        </w:rPr>
      </w:pPr>
      <w:r>
        <w:rPr>
          <w:rFonts w:hint="eastAsia" w:cs="Arial" w:asciiTheme="minorEastAsia" w:hAnsiTheme="minorEastAsia"/>
          <w:bCs/>
          <w:szCs w:val="21"/>
        </w:rPr>
        <w:t>近6个月任意连续3个月社会保障资金缴纳记录</w:t>
      </w:r>
    </w:p>
    <w:p w14:paraId="07AFE745">
      <w:pPr>
        <w:spacing w:line="360" w:lineRule="auto"/>
        <w:rPr>
          <w:rFonts w:cs="Arial" w:asciiTheme="minorEastAsia" w:hAnsiTheme="minorEastAsia"/>
          <w:bCs/>
          <w:szCs w:val="21"/>
        </w:rPr>
      </w:pPr>
      <w:r>
        <w:rPr>
          <w:rFonts w:cs="Arial" w:asciiTheme="minorEastAsia" w:hAnsiTheme="minorEastAsia"/>
          <w:bCs/>
          <w:szCs w:val="21"/>
        </w:rPr>
        <w:t>（复印件加盖单位公章）</w:t>
      </w:r>
    </w:p>
    <w:p w14:paraId="22571149">
      <w:pPr>
        <w:spacing w:line="360" w:lineRule="auto"/>
        <w:rPr>
          <w:rFonts w:cs="Arial" w:asciiTheme="minorEastAsia" w:hAnsiTheme="minorEastAsia"/>
          <w:bCs/>
          <w:szCs w:val="21"/>
        </w:rPr>
      </w:pPr>
      <w:r>
        <w:rPr>
          <w:rFonts w:cs="Arial" w:asciiTheme="minorEastAsia" w:hAnsiTheme="minorEastAsia"/>
          <w:bCs/>
          <w:szCs w:val="21"/>
        </w:rPr>
        <w:br w:type="page"/>
      </w:r>
    </w:p>
    <w:p w14:paraId="0784B209">
      <w:pPr>
        <w:pStyle w:val="3"/>
        <w:spacing w:line="360" w:lineRule="auto"/>
        <w:jc w:val="both"/>
        <w:rPr>
          <w:rFonts w:cs="Arial" w:asciiTheme="minorEastAsia" w:hAnsiTheme="minorEastAsia" w:eastAsiaTheme="minorEastAsia"/>
          <w:i w:val="0"/>
          <w:sz w:val="24"/>
          <w:szCs w:val="24"/>
        </w:rPr>
      </w:pPr>
      <w:r>
        <w:rPr>
          <w:rFonts w:hint="eastAsia" w:cs="Arial" w:asciiTheme="minorEastAsia" w:hAnsiTheme="minorEastAsia" w:eastAsiaTheme="minorEastAsia"/>
          <w:i w:val="0"/>
          <w:sz w:val="24"/>
          <w:szCs w:val="24"/>
        </w:rPr>
        <w:t>附件4.</w:t>
      </w:r>
      <w:r>
        <w:rPr>
          <w:rFonts w:cs="Arial" w:asciiTheme="minorEastAsia" w:hAnsiTheme="minorEastAsia" w:eastAsiaTheme="minorEastAsia"/>
          <w:i w:val="0"/>
          <w:sz w:val="24"/>
          <w:szCs w:val="24"/>
        </w:rPr>
        <w:t>7</w:t>
      </w:r>
      <w:r>
        <w:rPr>
          <w:rFonts w:hint="eastAsia" w:cs="Arial" w:asciiTheme="minorEastAsia" w:hAnsiTheme="minorEastAsia" w:eastAsiaTheme="minorEastAsia"/>
          <w:i w:val="0"/>
          <w:sz w:val="24"/>
          <w:szCs w:val="24"/>
        </w:rPr>
        <w:t>供应商认为需要提供的其他商务资料。</w:t>
      </w:r>
    </w:p>
    <w:p w14:paraId="3301776C">
      <w:pPr>
        <w:spacing w:line="360" w:lineRule="auto"/>
        <w:ind w:left="1244" w:leftChars="50" w:hanging="1124" w:hangingChars="400"/>
        <w:contextualSpacing/>
        <w:rPr>
          <w:rFonts w:cs="Arial" w:asciiTheme="minorEastAsia" w:hAnsiTheme="minorEastAsia"/>
          <w:b/>
          <w:szCs w:val="21"/>
        </w:rPr>
      </w:pPr>
      <w:r>
        <w:rPr>
          <w:rFonts w:cs="Arial" w:asciiTheme="minorEastAsia" w:hAnsiTheme="minorEastAsia"/>
          <w:b/>
          <w:bCs/>
          <w:sz w:val="28"/>
        </w:rPr>
        <w:t>*</w:t>
      </w:r>
      <w:r>
        <w:rPr>
          <w:rFonts w:hint="eastAsia" w:cs="Arial" w:asciiTheme="minorEastAsia" w:hAnsiTheme="minorEastAsia"/>
          <w:b/>
          <w:szCs w:val="21"/>
        </w:rPr>
        <w:t>供应商在“信用中国”网站（www.creditchina.gov.cn）和中国政府采购网</w:t>
      </w:r>
    </w:p>
    <w:p w14:paraId="3470BFBC">
      <w:pPr>
        <w:spacing w:line="360" w:lineRule="auto"/>
        <w:ind w:left="1084" w:leftChars="50" w:hanging="964" w:hangingChars="400"/>
        <w:contextualSpacing/>
        <w:rPr>
          <w:rFonts w:cs="Arial" w:asciiTheme="minorEastAsia" w:hAnsiTheme="minorEastAsia"/>
          <w:b/>
          <w:szCs w:val="21"/>
        </w:rPr>
      </w:pPr>
      <w:r>
        <w:rPr>
          <w:rFonts w:hint="eastAsia" w:cs="Arial" w:asciiTheme="minorEastAsia" w:hAnsiTheme="minorEastAsia"/>
          <w:b/>
          <w:szCs w:val="21"/>
        </w:rPr>
        <w:t>（www.ccgp.gov.cn）上被列入失信被执行人、重大税收违法案件当事人名单、政府</w:t>
      </w:r>
    </w:p>
    <w:p w14:paraId="73D971A4">
      <w:pPr>
        <w:spacing w:line="360" w:lineRule="auto"/>
        <w:ind w:left="1084" w:leftChars="50" w:hanging="964" w:hangingChars="400"/>
        <w:contextualSpacing/>
        <w:rPr>
          <w:rFonts w:cs="Arial" w:asciiTheme="minorEastAsia" w:hAnsiTheme="minorEastAsia"/>
          <w:b/>
          <w:szCs w:val="21"/>
        </w:rPr>
      </w:pPr>
      <w:r>
        <w:rPr>
          <w:rFonts w:hint="eastAsia" w:cs="Arial" w:asciiTheme="minorEastAsia" w:hAnsiTheme="minorEastAsia"/>
          <w:b/>
          <w:szCs w:val="21"/>
        </w:rPr>
        <w:t>采购严重违法失信行为记录名单的，不得参加投标；</w:t>
      </w:r>
    </w:p>
    <w:p w14:paraId="42F99D97">
      <w:pPr>
        <w:spacing w:line="360" w:lineRule="auto"/>
        <w:ind w:left="1080" w:leftChars="50" w:hanging="960" w:hangingChars="400"/>
        <w:contextualSpacing/>
        <w:rPr>
          <w:rFonts w:cs="Arial" w:asciiTheme="minorEastAsia" w:hAnsiTheme="minorEastAsia"/>
          <w:szCs w:val="21"/>
        </w:rPr>
      </w:pPr>
      <w:r>
        <w:rPr>
          <w:rFonts w:hint="eastAsia" w:cs="Arial" w:asciiTheme="minorEastAsia" w:hAnsiTheme="minorEastAsia"/>
          <w:szCs w:val="21"/>
        </w:rPr>
        <w:t>备注：</w:t>
      </w:r>
      <w:r>
        <w:rPr>
          <w:rFonts w:cs="Arial" w:asciiTheme="minorEastAsia" w:hAnsiTheme="minorEastAsia"/>
          <w:szCs w:val="21"/>
        </w:rPr>
        <w:t>响应文件中提供下述证明材料并加盖供应商公章：</w:t>
      </w:r>
    </w:p>
    <w:p w14:paraId="51EEDCF6">
      <w:pPr>
        <w:spacing w:line="360" w:lineRule="auto"/>
        <w:ind w:left="1080" w:leftChars="50" w:hanging="960" w:hangingChars="400"/>
        <w:contextualSpacing/>
        <w:rPr>
          <w:rFonts w:cs="Arial" w:asciiTheme="minorEastAsia" w:hAnsiTheme="minorEastAsia"/>
          <w:szCs w:val="21"/>
        </w:rPr>
      </w:pPr>
      <w:r>
        <w:rPr>
          <w:rFonts w:hint="eastAsia" w:cs="Arial" w:asciiTheme="minorEastAsia" w:hAnsiTheme="minorEastAsia"/>
          <w:szCs w:val="21"/>
        </w:rPr>
        <w:t>“信用中国”网站（www.creditchina.gov.cn）和中国政府采购网（</w:t>
      </w:r>
      <w:r>
        <w:fldChar w:fldCharType="begin"/>
      </w:r>
      <w:r>
        <w:instrText xml:space="preserve"> HYPERLINK "http://www.ccgp.gov.cn" </w:instrText>
      </w:r>
      <w:r>
        <w:fldChar w:fldCharType="separate"/>
      </w:r>
      <w:r>
        <w:rPr>
          <w:rStyle w:val="52"/>
          <w:rFonts w:hint="eastAsia" w:cs="Arial" w:asciiTheme="minorEastAsia" w:hAnsiTheme="minorEastAsia"/>
          <w:szCs w:val="21"/>
        </w:rPr>
        <w:t>www.ccgp.gov.cn</w:t>
      </w:r>
      <w:r>
        <w:rPr>
          <w:rStyle w:val="52"/>
          <w:rFonts w:cs="Arial" w:asciiTheme="minorEastAsia" w:hAnsiTheme="minorEastAsia"/>
          <w:szCs w:val="21"/>
        </w:rPr>
        <w:fldChar w:fldCharType="end"/>
      </w:r>
      <w:r>
        <w:rPr>
          <w:rFonts w:hint="eastAsia" w:cs="Arial" w:asciiTheme="minorEastAsia" w:hAnsiTheme="minorEastAsia"/>
          <w:szCs w:val="21"/>
        </w:rPr>
        <w:t>）查询结果打印件）。</w:t>
      </w:r>
    </w:p>
    <w:p w14:paraId="37701B30">
      <w:pPr>
        <w:spacing w:line="360" w:lineRule="auto"/>
        <w:ind w:left="1084" w:leftChars="50" w:hanging="964" w:hangingChars="400"/>
        <w:contextualSpacing/>
        <w:rPr>
          <w:rFonts w:cs="Arial" w:asciiTheme="minorEastAsia" w:hAnsiTheme="minorEastAsia"/>
          <w:b/>
          <w:szCs w:val="21"/>
        </w:rPr>
      </w:pPr>
    </w:p>
    <w:p w14:paraId="64A611A2">
      <w:pPr>
        <w:spacing w:line="360" w:lineRule="auto"/>
        <w:ind w:left="1084" w:leftChars="50" w:hanging="964" w:hangingChars="400"/>
        <w:contextualSpacing/>
        <w:rPr>
          <w:rFonts w:cs="Arial" w:asciiTheme="minorEastAsia" w:hAnsiTheme="minorEastAsia"/>
          <w:b/>
          <w:szCs w:val="21"/>
        </w:rPr>
      </w:pPr>
    </w:p>
    <w:p w14:paraId="3A5C25B4">
      <w:pPr>
        <w:spacing w:line="360" w:lineRule="auto"/>
        <w:ind w:left="1084" w:leftChars="50" w:hanging="964" w:hangingChars="400"/>
        <w:contextualSpacing/>
        <w:rPr>
          <w:rFonts w:cs="Arial" w:asciiTheme="minorEastAsia" w:hAnsiTheme="minorEastAsia"/>
          <w:b/>
          <w:szCs w:val="21"/>
        </w:rPr>
      </w:pPr>
    </w:p>
    <w:p w14:paraId="3ABC18B6">
      <w:pPr>
        <w:spacing w:line="360" w:lineRule="auto"/>
        <w:ind w:left="1084" w:leftChars="50" w:hanging="964" w:hangingChars="400"/>
        <w:contextualSpacing/>
        <w:rPr>
          <w:rFonts w:cs="Arial" w:asciiTheme="minorEastAsia" w:hAnsiTheme="minorEastAsia"/>
          <w:b/>
          <w:szCs w:val="21"/>
        </w:rPr>
      </w:pPr>
    </w:p>
    <w:p w14:paraId="2A13477F">
      <w:pPr>
        <w:spacing w:line="360" w:lineRule="auto"/>
        <w:ind w:left="1084" w:leftChars="50" w:hanging="964" w:hangingChars="400"/>
        <w:contextualSpacing/>
        <w:rPr>
          <w:rFonts w:cs="Arial" w:asciiTheme="minorEastAsia" w:hAnsiTheme="minorEastAsia"/>
          <w:b/>
          <w:szCs w:val="21"/>
        </w:rPr>
      </w:pPr>
    </w:p>
    <w:p w14:paraId="2E170A09">
      <w:pPr>
        <w:spacing w:line="360" w:lineRule="auto"/>
        <w:ind w:left="1084" w:leftChars="50" w:hanging="964" w:hangingChars="400"/>
        <w:contextualSpacing/>
        <w:rPr>
          <w:rFonts w:cs="Arial" w:asciiTheme="minorEastAsia" w:hAnsiTheme="minorEastAsia"/>
          <w:b/>
          <w:szCs w:val="21"/>
        </w:rPr>
      </w:pPr>
    </w:p>
    <w:p w14:paraId="2F131CFA">
      <w:pPr>
        <w:spacing w:line="360" w:lineRule="auto"/>
        <w:ind w:left="1084" w:leftChars="50" w:hanging="964" w:hangingChars="400"/>
        <w:contextualSpacing/>
        <w:rPr>
          <w:rFonts w:cs="Arial" w:asciiTheme="minorEastAsia" w:hAnsiTheme="minorEastAsia"/>
          <w:b/>
          <w:szCs w:val="21"/>
        </w:rPr>
      </w:pPr>
    </w:p>
    <w:p w14:paraId="5CA70987">
      <w:pPr>
        <w:spacing w:line="360" w:lineRule="auto"/>
        <w:ind w:left="1084" w:leftChars="50" w:hanging="964" w:hangingChars="400"/>
        <w:contextualSpacing/>
        <w:rPr>
          <w:rFonts w:cs="Arial" w:asciiTheme="minorEastAsia" w:hAnsiTheme="minorEastAsia"/>
          <w:b/>
          <w:szCs w:val="21"/>
        </w:rPr>
      </w:pPr>
    </w:p>
    <w:p w14:paraId="28CA50FF">
      <w:pPr>
        <w:spacing w:line="360" w:lineRule="auto"/>
        <w:ind w:left="1084" w:leftChars="50" w:hanging="964" w:hangingChars="400"/>
        <w:contextualSpacing/>
        <w:rPr>
          <w:rFonts w:cs="Arial" w:asciiTheme="minorEastAsia" w:hAnsiTheme="minorEastAsia"/>
          <w:b/>
          <w:szCs w:val="21"/>
        </w:rPr>
      </w:pPr>
    </w:p>
    <w:p w14:paraId="412F1ED2">
      <w:pPr>
        <w:spacing w:line="360" w:lineRule="auto"/>
        <w:ind w:left="1084" w:leftChars="50" w:hanging="964" w:hangingChars="400"/>
        <w:contextualSpacing/>
        <w:rPr>
          <w:rFonts w:cs="Arial" w:asciiTheme="minorEastAsia" w:hAnsiTheme="minorEastAsia"/>
          <w:b/>
          <w:szCs w:val="21"/>
        </w:rPr>
      </w:pPr>
    </w:p>
    <w:p w14:paraId="294E7B2B">
      <w:pPr>
        <w:spacing w:line="360" w:lineRule="auto"/>
        <w:ind w:left="1084" w:leftChars="50" w:hanging="964" w:hangingChars="400"/>
        <w:contextualSpacing/>
        <w:rPr>
          <w:rFonts w:cs="Arial" w:asciiTheme="minorEastAsia" w:hAnsiTheme="minorEastAsia"/>
          <w:b/>
          <w:szCs w:val="21"/>
        </w:rPr>
      </w:pPr>
    </w:p>
    <w:p w14:paraId="495920D6">
      <w:pPr>
        <w:spacing w:line="360" w:lineRule="auto"/>
        <w:ind w:left="1084" w:leftChars="50" w:hanging="964" w:hangingChars="400"/>
        <w:contextualSpacing/>
        <w:rPr>
          <w:rFonts w:cs="Arial" w:asciiTheme="minorEastAsia" w:hAnsiTheme="minorEastAsia"/>
          <w:b/>
          <w:szCs w:val="21"/>
        </w:rPr>
      </w:pPr>
    </w:p>
    <w:p w14:paraId="6638354C">
      <w:pPr>
        <w:spacing w:line="360" w:lineRule="auto"/>
        <w:ind w:left="1084" w:leftChars="50" w:hanging="964" w:hangingChars="400"/>
        <w:contextualSpacing/>
        <w:rPr>
          <w:rFonts w:cs="Arial" w:asciiTheme="minorEastAsia" w:hAnsiTheme="minorEastAsia"/>
          <w:b/>
          <w:szCs w:val="21"/>
        </w:rPr>
      </w:pPr>
    </w:p>
    <w:p w14:paraId="49318C3B">
      <w:pPr>
        <w:spacing w:line="360" w:lineRule="auto"/>
        <w:ind w:left="1084" w:leftChars="50" w:hanging="964" w:hangingChars="400"/>
        <w:contextualSpacing/>
        <w:rPr>
          <w:rFonts w:cs="Arial" w:asciiTheme="minorEastAsia" w:hAnsiTheme="minorEastAsia"/>
          <w:b/>
          <w:szCs w:val="21"/>
        </w:rPr>
      </w:pPr>
    </w:p>
    <w:p w14:paraId="0A9A18B7">
      <w:pPr>
        <w:spacing w:line="360" w:lineRule="auto"/>
        <w:ind w:left="1084" w:leftChars="50" w:hanging="964" w:hangingChars="400"/>
        <w:contextualSpacing/>
        <w:rPr>
          <w:rFonts w:cs="Arial" w:asciiTheme="minorEastAsia" w:hAnsiTheme="minorEastAsia"/>
          <w:b/>
          <w:szCs w:val="21"/>
        </w:rPr>
      </w:pPr>
    </w:p>
    <w:p w14:paraId="64772E21">
      <w:pPr>
        <w:spacing w:line="360" w:lineRule="auto"/>
        <w:ind w:left="1084" w:leftChars="50" w:hanging="964" w:hangingChars="400"/>
        <w:contextualSpacing/>
        <w:rPr>
          <w:rFonts w:cs="Arial" w:asciiTheme="minorEastAsia" w:hAnsiTheme="minorEastAsia"/>
          <w:b/>
          <w:szCs w:val="21"/>
        </w:rPr>
      </w:pPr>
    </w:p>
    <w:p w14:paraId="27DC3828">
      <w:pPr>
        <w:spacing w:line="360" w:lineRule="auto"/>
        <w:ind w:left="1084" w:leftChars="50" w:hanging="964" w:hangingChars="400"/>
        <w:contextualSpacing/>
        <w:rPr>
          <w:rFonts w:cs="Arial" w:asciiTheme="minorEastAsia" w:hAnsiTheme="minorEastAsia"/>
          <w:b/>
          <w:szCs w:val="21"/>
        </w:rPr>
      </w:pPr>
    </w:p>
    <w:p w14:paraId="7C1529A2">
      <w:pPr>
        <w:spacing w:line="360" w:lineRule="auto"/>
        <w:ind w:left="1084" w:leftChars="50" w:hanging="964" w:hangingChars="400"/>
        <w:contextualSpacing/>
        <w:rPr>
          <w:rFonts w:cs="Arial" w:asciiTheme="minorEastAsia" w:hAnsiTheme="minorEastAsia"/>
          <w:b/>
          <w:szCs w:val="21"/>
        </w:rPr>
      </w:pPr>
    </w:p>
    <w:p w14:paraId="6F6F3AA7">
      <w:pPr>
        <w:spacing w:line="360" w:lineRule="auto"/>
        <w:ind w:left="1084" w:leftChars="50" w:hanging="964" w:hangingChars="400"/>
        <w:contextualSpacing/>
        <w:rPr>
          <w:rFonts w:cs="Arial" w:asciiTheme="minorEastAsia" w:hAnsiTheme="minorEastAsia"/>
          <w:b/>
          <w:szCs w:val="21"/>
        </w:rPr>
      </w:pPr>
    </w:p>
    <w:p w14:paraId="2CC00F76">
      <w:pPr>
        <w:spacing w:line="360" w:lineRule="auto"/>
        <w:ind w:left="1084" w:leftChars="50" w:hanging="964" w:hangingChars="400"/>
        <w:contextualSpacing/>
        <w:rPr>
          <w:rFonts w:cs="Arial" w:asciiTheme="minorEastAsia" w:hAnsiTheme="minorEastAsia"/>
          <w:b/>
          <w:szCs w:val="21"/>
        </w:rPr>
      </w:pPr>
    </w:p>
    <w:p w14:paraId="3DC640C5">
      <w:pPr>
        <w:spacing w:line="360" w:lineRule="auto"/>
        <w:ind w:left="1084" w:leftChars="50" w:hanging="964" w:hangingChars="400"/>
        <w:contextualSpacing/>
        <w:rPr>
          <w:rFonts w:cs="Arial" w:asciiTheme="minorEastAsia" w:hAnsiTheme="minorEastAsia"/>
          <w:b/>
          <w:szCs w:val="21"/>
        </w:rPr>
        <w:sectPr>
          <w:pgSz w:w="11906" w:h="16838"/>
          <w:pgMar w:top="1440" w:right="1797" w:bottom="1440" w:left="1797" w:header="851" w:footer="992" w:gutter="0"/>
          <w:cols w:space="720" w:num="1"/>
          <w:titlePg/>
          <w:docGrid w:linePitch="312" w:charSpace="0"/>
        </w:sectPr>
      </w:pPr>
    </w:p>
    <w:p w14:paraId="2DC0DB41">
      <w:pPr>
        <w:pStyle w:val="3"/>
        <w:spacing w:before="0" w:line="360" w:lineRule="auto"/>
        <w:jc w:val="both"/>
        <w:rPr>
          <w:rFonts w:cs="Arial" w:asciiTheme="minorEastAsia" w:hAnsiTheme="minorEastAsia" w:eastAsiaTheme="minorEastAsia"/>
          <w:i w:val="0"/>
          <w:sz w:val="24"/>
          <w:szCs w:val="24"/>
        </w:rPr>
      </w:pPr>
      <w:r>
        <w:rPr>
          <w:rFonts w:hint="eastAsia" w:cs="Arial" w:asciiTheme="minorEastAsia" w:hAnsiTheme="minorEastAsia" w:eastAsiaTheme="minorEastAsia"/>
          <w:i w:val="0"/>
          <w:sz w:val="24"/>
          <w:szCs w:val="24"/>
        </w:rPr>
        <w:t>附件 5 技术文件</w:t>
      </w:r>
    </w:p>
    <w:p w14:paraId="165ECA02">
      <w:pPr>
        <w:spacing w:line="360" w:lineRule="auto"/>
        <w:ind w:left="1084" w:hanging="1084" w:hangingChars="450"/>
        <w:contextualSpacing/>
        <w:rPr>
          <w:rFonts w:cs="Arial" w:asciiTheme="minorEastAsia" w:hAnsiTheme="minorEastAsia"/>
          <w:b/>
          <w:szCs w:val="21"/>
        </w:rPr>
      </w:pPr>
      <w:r>
        <w:rPr>
          <w:rFonts w:hint="eastAsia" w:cs="Arial" w:asciiTheme="minorEastAsia" w:hAnsiTheme="minorEastAsia"/>
          <w:b/>
          <w:szCs w:val="21"/>
        </w:rPr>
        <w:t>附件5.1项目实施方案；</w:t>
      </w:r>
    </w:p>
    <w:p w14:paraId="625F6318">
      <w:pPr>
        <w:spacing w:line="360" w:lineRule="auto"/>
        <w:ind w:firstLine="118" w:firstLineChars="49"/>
        <w:contextualSpacing/>
        <w:rPr>
          <w:rFonts w:cs="Arial" w:asciiTheme="minorEastAsia" w:hAnsiTheme="minorEastAsia"/>
          <w:b/>
          <w:szCs w:val="21"/>
        </w:rPr>
      </w:pPr>
    </w:p>
    <w:p w14:paraId="55A2FB60">
      <w:pPr>
        <w:spacing w:line="360" w:lineRule="auto"/>
        <w:ind w:firstLine="118" w:firstLineChars="49"/>
        <w:contextualSpacing/>
        <w:rPr>
          <w:rFonts w:cs="Arial" w:asciiTheme="minorEastAsia" w:hAnsiTheme="minorEastAsia"/>
          <w:b/>
          <w:szCs w:val="21"/>
        </w:rPr>
      </w:pPr>
    </w:p>
    <w:p w14:paraId="3F4FF410">
      <w:pPr>
        <w:spacing w:line="360" w:lineRule="auto"/>
        <w:ind w:firstLine="118" w:firstLineChars="49"/>
        <w:contextualSpacing/>
        <w:rPr>
          <w:rFonts w:cs="Arial" w:asciiTheme="minorEastAsia" w:hAnsiTheme="minorEastAsia"/>
          <w:b/>
          <w:szCs w:val="21"/>
        </w:rPr>
      </w:pPr>
    </w:p>
    <w:p w14:paraId="531928B2">
      <w:pPr>
        <w:spacing w:line="360" w:lineRule="auto"/>
        <w:ind w:firstLine="118" w:firstLineChars="49"/>
        <w:contextualSpacing/>
        <w:rPr>
          <w:rFonts w:cs="Arial" w:asciiTheme="minorEastAsia" w:hAnsiTheme="minorEastAsia"/>
          <w:b/>
          <w:szCs w:val="21"/>
        </w:rPr>
      </w:pPr>
    </w:p>
    <w:p w14:paraId="4BF99D67">
      <w:pPr>
        <w:spacing w:line="360" w:lineRule="auto"/>
        <w:ind w:firstLine="118" w:firstLineChars="49"/>
        <w:contextualSpacing/>
        <w:rPr>
          <w:rFonts w:cs="Arial" w:asciiTheme="minorEastAsia" w:hAnsiTheme="minorEastAsia"/>
          <w:b/>
          <w:szCs w:val="21"/>
        </w:rPr>
      </w:pPr>
    </w:p>
    <w:p w14:paraId="1F0AA43D">
      <w:pPr>
        <w:spacing w:line="360" w:lineRule="auto"/>
        <w:ind w:firstLine="118" w:firstLineChars="49"/>
        <w:contextualSpacing/>
        <w:rPr>
          <w:rFonts w:cs="Arial" w:asciiTheme="minorEastAsia" w:hAnsiTheme="minorEastAsia"/>
          <w:b/>
          <w:szCs w:val="21"/>
        </w:rPr>
      </w:pPr>
    </w:p>
    <w:p w14:paraId="7A709D58">
      <w:pPr>
        <w:spacing w:line="360" w:lineRule="auto"/>
        <w:ind w:firstLine="118" w:firstLineChars="49"/>
        <w:contextualSpacing/>
        <w:rPr>
          <w:rFonts w:cs="Arial" w:asciiTheme="minorEastAsia" w:hAnsiTheme="minorEastAsia"/>
          <w:b/>
          <w:szCs w:val="21"/>
        </w:rPr>
      </w:pPr>
    </w:p>
    <w:p w14:paraId="58D1B679">
      <w:pPr>
        <w:spacing w:line="360" w:lineRule="auto"/>
        <w:ind w:firstLine="118" w:firstLineChars="49"/>
        <w:contextualSpacing/>
        <w:rPr>
          <w:rFonts w:cs="Arial" w:asciiTheme="minorEastAsia" w:hAnsiTheme="minorEastAsia"/>
          <w:b/>
          <w:szCs w:val="21"/>
        </w:rPr>
      </w:pPr>
    </w:p>
    <w:p w14:paraId="7397D5B7">
      <w:pPr>
        <w:spacing w:line="360" w:lineRule="auto"/>
        <w:ind w:firstLine="118" w:firstLineChars="49"/>
        <w:contextualSpacing/>
        <w:rPr>
          <w:rFonts w:cs="Arial" w:asciiTheme="minorEastAsia" w:hAnsiTheme="minorEastAsia"/>
          <w:b/>
          <w:szCs w:val="21"/>
        </w:rPr>
      </w:pPr>
    </w:p>
    <w:p w14:paraId="4CBE91D6">
      <w:pPr>
        <w:spacing w:line="360" w:lineRule="auto"/>
        <w:ind w:firstLine="118" w:firstLineChars="49"/>
        <w:contextualSpacing/>
        <w:rPr>
          <w:rFonts w:cs="Arial" w:asciiTheme="minorEastAsia" w:hAnsiTheme="minorEastAsia"/>
          <w:b/>
          <w:szCs w:val="21"/>
        </w:rPr>
      </w:pPr>
    </w:p>
    <w:p w14:paraId="686DC5B4">
      <w:pPr>
        <w:spacing w:line="360" w:lineRule="auto"/>
        <w:ind w:firstLine="118" w:firstLineChars="49"/>
        <w:contextualSpacing/>
        <w:rPr>
          <w:rFonts w:cs="Arial" w:asciiTheme="minorEastAsia" w:hAnsiTheme="minorEastAsia"/>
          <w:b/>
          <w:szCs w:val="21"/>
        </w:rPr>
      </w:pPr>
    </w:p>
    <w:p w14:paraId="45A5FA92">
      <w:pPr>
        <w:spacing w:line="360" w:lineRule="auto"/>
        <w:ind w:firstLine="118" w:firstLineChars="49"/>
        <w:contextualSpacing/>
        <w:rPr>
          <w:rFonts w:cs="Arial" w:asciiTheme="minorEastAsia" w:hAnsiTheme="minorEastAsia"/>
          <w:b/>
          <w:szCs w:val="21"/>
        </w:rPr>
      </w:pPr>
    </w:p>
    <w:p w14:paraId="17299D89">
      <w:pPr>
        <w:spacing w:line="360" w:lineRule="auto"/>
        <w:ind w:firstLine="118" w:firstLineChars="49"/>
        <w:contextualSpacing/>
        <w:rPr>
          <w:rFonts w:cs="Arial" w:asciiTheme="minorEastAsia" w:hAnsiTheme="minorEastAsia"/>
          <w:b/>
          <w:szCs w:val="21"/>
        </w:rPr>
      </w:pPr>
    </w:p>
    <w:p w14:paraId="77F034A4">
      <w:pPr>
        <w:spacing w:line="360" w:lineRule="auto"/>
        <w:ind w:firstLine="118" w:firstLineChars="49"/>
        <w:contextualSpacing/>
        <w:rPr>
          <w:rFonts w:cs="Arial" w:asciiTheme="minorEastAsia" w:hAnsiTheme="minorEastAsia"/>
          <w:b/>
          <w:szCs w:val="21"/>
        </w:rPr>
      </w:pPr>
    </w:p>
    <w:p w14:paraId="69577ACC">
      <w:pPr>
        <w:spacing w:line="360" w:lineRule="auto"/>
        <w:ind w:firstLine="118" w:firstLineChars="49"/>
        <w:contextualSpacing/>
        <w:rPr>
          <w:rFonts w:cs="Arial" w:asciiTheme="minorEastAsia" w:hAnsiTheme="minorEastAsia"/>
          <w:b/>
          <w:szCs w:val="21"/>
        </w:rPr>
      </w:pPr>
    </w:p>
    <w:p w14:paraId="3C11DFAD">
      <w:pPr>
        <w:spacing w:line="360" w:lineRule="auto"/>
        <w:ind w:firstLine="118" w:firstLineChars="49"/>
        <w:contextualSpacing/>
        <w:rPr>
          <w:rFonts w:cs="Arial" w:asciiTheme="minorEastAsia" w:hAnsiTheme="minorEastAsia"/>
          <w:b/>
          <w:szCs w:val="21"/>
        </w:rPr>
      </w:pPr>
    </w:p>
    <w:p w14:paraId="17AE78F7">
      <w:pPr>
        <w:spacing w:line="360" w:lineRule="auto"/>
        <w:ind w:firstLine="118" w:firstLineChars="49"/>
        <w:contextualSpacing/>
        <w:rPr>
          <w:rFonts w:cs="Arial" w:asciiTheme="minorEastAsia" w:hAnsiTheme="minorEastAsia"/>
          <w:b/>
          <w:szCs w:val="21"/>
        </w:rPr>
      </w:pPr>
    </w:p>
    <w:p w14:paraId="49BCCEA1">
      <w:pPr>
        <w:rPr>
          <w:rFonts w:cs="Arial" w:asciiTheme="minorEastAsia" w:hAnsiTheme="minorEastAsia"/>
          <w:b/>
          <w:szCs w:val="21"/>
        </w:rPr>
      </w:pPr>
      <w:r>
        <w:rPr>
          <w:rFonts w:cs="Arial" w:asciiTheme="minorEastAsia" w:hAnsiTheme="minorEastAsia"/>
          <w:b/>
          <w:szCs w:val="21"/>
        </w:rPr>
        <w:br w:type="page"/>
      </w:r>
    </w:p>
    <w:p w14:paraId="080C1735">
      <w:pPr>
        <w:spacing w:line="360" w:lineRule="auto"/>
        <w:ind w:firstLine="118" w:firstLineChars="49"/>
        <w:contextualSpacing/>
        <w:rPr>
          <w:rFonts w:cs="Arial" w:asciiTheme="minorEastAsia" w:hAnsiTheme="minorEastAsia"/>
          <w:b/>
          <w:szCs w:val="21"/>
        </w:rPr>
      </w:pPr>
    </w:p>
    <w:p w14:paraId="167E2947">
      <w:pPr>
        <w:spacing w:line="360" w:lineRule="auto"/>
        <w:contextualSpacing/>
        <w:rPr>
          <w:rFonts w:cs="Arial" w:asciiTheme="minorEastAsia" w:hAnsiTheme="minorEastAsia"/>
          <w:b/>
          <w:szCs w:val="21"/>
        </w:rPr>
      </w:pPr>
      <w:r>
        <w:rPr>
          <w:rFonts w:hint="eastAsia" w:cs="Arial" w:asciiTheme="minorEastAsia" w:hAnsiTheme="minorEastAsia"/>
          <w:b/>
          <w:szCs w:val="21"/>
        </w:rPr>
        <w:t>附件5.2供应商认为需要提供的其它说明和资料。</w:t>
      </w:r>
    </w:p>
    <w:p w14:paraId="6867C53B">
      <w:pPr>
        <w:spacing w:line="360" w:lineRule="auto"/>
        <w:rPr>
          <w:rFonts w:cs="Arial" w:asciiTheme="minorEastAsia" w:hAnsiTheme="minorEastAsia"/>
          <w:szCs w:val="21"/>
        </w:rPr>
      </w:pPr>
      <w:r>
        <w:rPr>
          <w:rFonts w:hint="eastAsia" w:ascii="Arial" w:hAnsi="Arial" w:cs="Arial"/>
          <w:szCs w:val="21"/>
        </w:rPr>
        <w:t>供应商类似项目业绩</w:t>
      </w:r>
      <w:r>
        <w:rPr>
          <w:rFonts w:ascii="Arial" w:hAnsi="Arial" w:cs="Arial"/>
          <w:color w:val="000000"/>
          <w:szCs w:val="21"/>
        </w:rPr>
        <w:t>（复印件加盖单位公章）</w:t>
      </w:r>
      <w:r>
        <w:rPr>
          <w:rFonts w:cs="Arial" w:asciiTheme="minorEastAsia" w:hAnsiTheme="minorEastAsia"/>
          <w:szCs w:val="21"/>
        </w:rPr>
        <w:br w:type="page"/>
      </w:r>
    </w:p>
    <w:p w14:paraId="05DF1059">
      <w:pPr>
        <w:pStyle w:val="3"/>
        <w:spacing w:before="0" w:line="360" w:lineRule="auto"/>
        <w:jc w:val="both"/>
        <w:rPr>
          <w:rFonts w:cs="Arial" w:asciiTheme="minorEastAsia" w:hAnsiTheme="minorEastAsia" w:eastAsiaTheme="minorEastAsia"/>
          <w:bCs w:val="0"/>
          <w:sz w:val="21"/>
          <w:szCs w:val="21"/>
        </w:rPr>
      </w:pPr>
      <w:bookmarkStart w:id="251" w:name="_Toc464726584"/>
      <w:bookmarkStart w:id="252" w:name="_Toc496707073"/>
      <w:r>
        <w:rPr>
          <w:rFonts w:cs="Arial" w:asciiTheme="minorEastAsia" w:hAnsiTheme="minorEastAsia" w:eastAsiaTheme="minorEastAsia"/>
          <w:i w:val="0"/>
          <w:sz w:val="24"/>
          <w:szCs w:val="24"/>
        </w:rPr>
        <w:t>附件6中小企业声明函</w:t>
      </w:r>
      <w:bookmarkEnd w:id="251"/>
      <w:bookmarkEnd w:id="252"/>
    </w:p>
    <w:p w14:paraId="0B3A890C">
      <w:pPr>
        <w:spacing w:line="360" w:lineRule="auto"/>
        <w:rPr>
          <w:rFonts w:cs="Arial" w:asciiTheme="minorEastAsia" w:hAnsiTheme="minorEastAsia"/>
          <w:szCs w:val="21"/>
        </w:rPr>
      </w:pPr>
    </w:p>
    <w:p w14:paraId="3193179B">
      <w:pPr>
        <w:spacing w:line="360" w:lineRule="auto"/>
        <w:rPr>
          <w:rFonts w:cs="Arial" w:asciiTheme="minorEastAsia" w:hAnsiTheme="minorEastAsia"/>
          <w:b/>
          <w:bCs/>
          <w:szCs w:val="21"/>
        </w:rPr>
      </w:pPr>
    </w:p>
    <w:p w14:paraId="74EAAE25">
      <w:pPr>
        <w:spacing w:line="360" w:lineRule="auto"/>
        <w:jc w:val="center"/>
        <w:rPr>
          <w:rFonts w:cs="Arial" w:asciiTheme="minorEastAsia" w:hAnsiTheme="minorEastAsia"/>
          <w:b/>
          <w:bCs/>
          <w:szCs w:val="21"/>
        </w:rPr>
      </w:pPr>
      <w:r>
        <w:rPr>
          <w:rFonts w:cs="Arial" w:asciiTheme="minorEastAsia" w:hAnsiTheme="minorEastAsia"/>
          <w:b/>
          <w:bCs/>
          <w:szCs w:val="21"/>
        </w:rPr>
        <w:t>中小企业声明函</w:t>
      </w:r>
    </w:p>
    <w:p w14:paraId="6CEF77E0">
      <w:pPr>
        <w:spacing w:line="360" w:lineRule="auto"/>
        <w:rPr>
          <w:rFonts w:cs="Arial" w:asciiTheme="minorEastAsia" w:hAnsiTheme="minorEastAsia"/>
          <w:szCs w:val="21"/>
        </w:rPr>
      </w:pPr>
    </w:p>
    <w:p w14:paraId="1873369B">
      <w:pPr>
        <w:spacing w:line="360" w:lineRule="auto"/>
        <w:rPr>
          <w:rFonts w:cs="Arial" w:asciiTheme="minorEastAsia" w:hAnsiTheme="minorEastAsia"/>
          <w:szCs w:val="21"/>
        </w:rPr>
      </w:pPr>
    </w:p>
    <w:p w14:paraId="07F393B5">
      <w:pPr>
        <w:spacing w:line="360" w:lineRule="auto"/>
        <w:rPr>
          <w:rFonts w:cs="Arial" w:asciiTheme="minorEastAsia" w:hAnsiTheme="minorEastAsia"/>
          <w:bCs/>
          <w:szCs w:val="21"/>
        </w:rPr>
      </w:pPr>
      <w:r>
        <w:rPr>
          <w:rFonts w:cs="Arial" w:asciiTheme="minorEastAsia" w:hAnsiTheme="minorEastAsia"/>
          <w:szCs w:val="21"/>
        </w:rPr>
        <w:t>　　</w:t>
      </w:r>
      <w:r>
        <w:rPr>
          <w:rFonts w:cs="Arial" w:asciiTheme="minorEastAsia" w:hAnsiTheme="minorEastAsia"/>
          <w:bCs/>
          <w:szCs w:val="21"/>
        </w:rPr>
        <w:t>本公司郑重声明，根据《政府采购促进中小企业发展暂行办法》（财库[2011]181号）的规定，本公司为______（请填写：中型、小型、微型）企业。即，本公司同时满足以下条件：</w:t>
      </w:r>
    </w:p>
    <w:p w14:paraId="5116066A">
      <w:pPr>
        <w:spacing w:line="360" w:lineRule="auto"/>
        <w:rPr>
          <w:rFonts w:cs="Arial" w:asciiTheme="minorEastAsia" w:hAnsiTheme="minorEastAsia"/>
          <w:bCs/>
          <w:szCs w:val="21"/>
        </w:rPr>
      </w:pPr>
    </w:p>
    <w:p w14:paraId="6850908F">
      <w:pPr>
        <w:spacing w:line="360" w:lineRule="auto"/>
        <w:rPr>
          <w:rFonts w:cs="Arial" w:asciiTheme="minorEastAsia" w:hAnsiTheme="minorEastAsia"/>
          <w:bCs/>
          <w:szCs w:val="21"/>
        </w:rPr>
      </w:pPr>
      <w:r>
        <w:rPr>
          <w:rFonts w:cs="Arial" w:asciiTheme="minorEastAsia" w:hAnsiTheme="minorEastAsia"/>
          <w:bCs/>
          <w:szCs w:val="21"/>
        </w:rPr>
        <w:t>　　1.根据《工业和信息化部、国家统计局、国家发展和改革委员会、财政部关于印发中小企业划型标准规定的通知》（工信部联企业[2011]300号）规定的划分标准，本公司为______（请填写：中型、小型、微型）企业。</w:t>
      </w:r>
    </w:p>
    <w:p w14:paraId="2BD37813">
      <w:pPr>
        <w:spacing w:line="360" w:lineRule="auto"/>
        <w:rPr>
          <w:rFonts w:cs="Arial" w:asciiTheme="minorEastAsia" w:hAnsiTheme="minorEastAsia"/>
          <w:bCs/>
          <w:szCs w:val="21"/>
        </w:rPr>
      </w:pPr>
      <w:r>
        <w:rPr>
          <w:rFonts w:cs="Arial" w:asciiTheme="minorEastAsia" w:hAnsiTheme="minorEastAsia"/>
          <w:bCs/>
          <w:szCs w:val="21"/>
        </w:rPr>
        <w:t>　　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2667400D">
      <w:pPr>
        <w:spacing w:line="360" w:lineRule="auto"/>
        <w:rPr>
          <w:rFonts w:cs="Arial" w:asciiTheme="minorEastAsia" w:hAnsiTheme="minorEastAsia"/>
          <w:bCs/>
          <w:szCs w:val="21"/>
        </w:rPr>
      </w:pPr>
      <w:r>
        <w:rPr>
          <w:rFonts w:cs="Arial" w:asciiTheme="minorEastAsia" w:hAnsiTheme="minorEastAsia"/>
          <w:bCs/>
          <w:szCs w:val="21"/>
        </w:rPr>
        <w:t>　　本公司对上述声明的真实性负责。如有虚假，将依法承担相应责任。</w:t>
      </w:r>
    </w:p>
    <w:p w14:paraId="46E3DD01">
      <w:pPr>
        <w:spacing w:line="360" w:lineRule="auto"/>
        <w:rPr>
          <w:rFonts w:cs="Arial" w:asciiTheme="minorEastAsia" w:hAnsiTheme="minorEastAsia"/>
          <w:bCs/>
          <w:szCs w:val="21"/>
        </w:rPr>
      </w:pPr>
    </w:p>
    <w:p w14:paraId="4712CD3A">
      <w:pPr>
        <w:spacing w:line="360" w:lineRule="auto"/>
        <w:rPr>
          <w:rFonts w:cs="Arial" w:asciiTheme="minorEastAsia" w:hAnsiTheme="minorEastAsia"/>
          <w:bCs/>
          <w:szCs w:val="21"/>
        </w:rPr>
      </w:pPr>
    </w:p>
    <w:p w14:paraId="3AB7983D">
      <w:pPr>
        <w:spacing w:line="360" w:lineRule="auto"/>
        <w:rPr>
          <w:rFonts w:cs="Arial" w:asciiTheme="minorEastAsia" w:hAnsiTheme="minorEastAsia"/>
          <w:bCs/>
          <w:szCs w:val="21"/>
        </w:rPr>
      </w:pPr>
    </w:p>
    <w:p w14:paraId="1E273BD3">
      <w:pPr>
        <w:spacing w:line="360" w:lineRule="auto"/>
        <w:rPr>
          <w:rFonts w:cs="Arial" w:asciiTheme="minorEastAsia" w:hAnsiTheme="minorEastAsia"/>
          <w:bCs/>
          <w:szCs w:val="21"/>
        </w:rPr>
      </w:pPr>
    </w:p>
    <w:p w14:paraId="58B48354">
      <w:pPr>
        <w:spacing w:line="360" w:lineRule="auto"/>
        <w:rPr>
          <w:rFonts w:cs="Arial" w:asciiTheme="minorEastAsia" w:hAnsiTheme="minorEastAsia"/>
          <w:bCs/>
          <w:szCs w:val="21"/>
        </w:rPr>
      </w:pPr>
    </w:p>
    <w:p w14:paraId="70643961">
      <w:pPr>
        <w:spacing w:line="360" w:lineRule="auto"/>
        <w:rPr>
          <w:rFonts w:cs="Arial" w:asciiTheme="minorEastAsia" w:hAnsiTheme="minorEastAsia"/>
          <w:bCs/>
          <w:szCs w:val="21"/>
        </w:rPr>
      </w:pPr>
    </w:p>
    <w:p w14:paraId="4C118A2C">
      <w:pPr>
        <w:spacing w:line="360" w:lineRule="auto"/>
        <w:rPr>
          <w:rFonts w:cs="Arial" w:asciiTheme="minorEastAsia" w:hAnsiTheme="minorEastAsia"/>
          <w:bCs/>
          <w:szCs w:val="21"/>
        </w:rPr>
      </w:pPr>
    </w:p>
    <w:p w14:paraId="4251C956">
      <w:pPr>
        <w:spacing w:line="360" w:lineRule="auto"/>
        <w:rPr>
          <w:rFonts w:cs="Arial" w:asciiTheme="minorEastAsia" w:hAnsiTheme="minorEastAsia"/>
          <w:bCs/>
          <w:szCs w:val="21"/>
        </w:rPr>
      </w:pPr>
    </w:p>
    <w:p w14:paraId="6ABFF114">
      <w:pPr>
        <w:spacing w:line="360" w:lineRule="auto"/>
        <w:jc w:val="right"/>
        <w:rPr>
          <w:rFonts w:cs="Arial" w:asciiTheme="minorEastAsia" w:hAnsiTheme="minorEastAsia"/>
          <w:bCs/>
          <w:szCs w:val="21"/>
        </w:rPr>
      </w:pPr>
      <w:r>
        <w:rPr>
          <w:rFonts w:cs="Arial" w:asciiTheme="minorEastAsia" w:hAnsiTheme="minorEastAsia"/>
          <w:bCs/>
          <w:szCs w:val="21"/>
        </w:rPr>
        <w:t>企业名称（盖章）：　　　　　　　　　</w:t>
      </w:r>
    </w:p>
    <w:p w14:paraId="3B9557CA">
      <w:pPr>
        <w:spacing w:line="360" w:lineRule="auto"/>
        <w:jc w:val="right"/>
        <w:rPr>
          <w:rFonts w:cs="Arial" w:asciiTheme="minorEastAsia" w:hAnsiTheme="minorEastAsia"/>
          <w:bCs/>
          <w:szCs w:val="21"/>
        </w:rPr>
      </w:pPr>
      <w:r>
        <w:rPr>
          <w:rFonts w:cs="Arial" w:asciiTheme="minorEastAsia" w:hAnsiTheme="minorEastAsia"/>
          <w:bCs/>
          <w:szCs w:val="21"/>
        </w:rPr>
        <w:t>日　　　　　  期：</w:t>
      </w:r>
    </w:p>
    <w:p w14:paraId="181BEBA5">
      <w:pPr>
        <w:spacing w:line="360" w:lineRule="auto"/>
        <w:jc w:val="center"/>
        <w:rPr>
          <w:rFonts w:cs="Arial" w:asciiTheme="minorEastAsia" w:hAnsiTheme="minorEastAsia"/>
          <w:b/>
          <w:spacing w:val="6"/>
          <w:szCs w:val="21"/>
        </w:rPr>
      </w:pPr>
      <w:r>
        <w:rPr>
          <w:rFonts w:cs="Arial" w:asciiTheme="minorEastAsia" w:hAnsiTheme="minorEastAsia"/>
          <w:bCs/>
          <w:szCs w:val="21"/>
        </w:rPr>
        <w:br w:type="page"/>
      </w:r>
      <w:r>
        <w:rPr>
          <w:rFonts w:cs="Arial" w:asciiTheme="minorEastAsia" w:hAnsiTheme="minorEastAsia"/>
          <w:b/>
          <w:spacing w:val="6"/>
          <w:szCs w:val="21"/>
        </w:rPr>
        <w:t>政府采购促进中小企业发展暂行办法</w:t>
      </w:r>
    </w:p>
    <w:p w14:paraId="288D1641">
      <w:pPr>
        <w:spacing w:before="100" w:beforeAutospacing="1" w:after="100" w:afterAutospacing="1" w:line="360" w:lineRule="auto"/>
        <w:jc w:val="center"/>
        <w:rPr>
          <w:rFonts w:cs="Arial" w:asciiTheme="minorEastAsia" w:hAnsiTheme="minorEastAsia"/>
          <w:szCs w:val="21"/>
        </w:rPr>
      </w:pPr>
      <w:r>
        <w:rPr>
          <w:rFonts w:cs="Arial" w:asciiTheme="minorEastAsia" w:hAnsiTheme="minorEastAsia"/>
          <w:szCs w:val="21"/>
        </w:rPr>
        <w:t>财库[2012]181号</w:t>
      </w:r>
    </w:p>
    <w:p w14:paraId="641B0167">
      <w:pPr>
        <w:tabs>
          <w:tab w:val="left" w:pos="720"/>
          <w:tab w:val="left" w:pos="1470"/>
        </w:tabs>
        <w:spacing w:line="360" w:lineRule="auto"/>
        <w:ind w:firstLine="607" w:firstLineChars="240"/>
        <w:rPr>
          <w:rFonts w:cs="Arial" w:asciiTheme="minorEastAsia" w:hAnsiTheme="minorEastAsia"/>
          <w:spacing w:val="6"/>
          <w:szCs w:val="21"/>
        </w:rPr>
      </w:pPr>
      <w:r>
        <w:rPr>
          <w:rFonts w:cs="Arial" w:asciiTheme="minorEastAsia" w:hAnsiTheme="minorEastAsia"/>
          <w:b/>
          <w:spacing w:val="6"/>
          <w:szCs w:val="21"/>
        </w:rPr>
        <w:t>第一条</w:t>
      </w:r>
      <w:r>
        <w:rPr>
          <w:rFonts w:cs="Arial" w:asciiTheme="minorEastAsia" w:hAnsiTheme="minorEastAsia"/>
          <w:spacing w:val="6"/>
          <w:szCs w:val="21"/>
        </w:rPr>
        <w:t xml:space="preserve">  为了发挥政府采购的政策功能，促进符合国家经济和社会发展政策目标，产品、服务、信誉较好的中小企业发展，根据《中华人民共和国政府采购法》、《中华人民共和国中小企业促进法》等有关法律法规，制定本办法。</w:t>
      </w:r>
    </w:p>
    <w:p w14:paraId="51788BBC">
      <w:pPr>
        <w:widowControl w:val="0"/>
        <w:numPr>
          <w:ilvl w:val="0"/>
          <w:numId w:val="6"/>
        </w:numPr>
        <w:tabs>
          <w:tab w:val="left" w:pos="1470"/>
          <w:tab w:val="clear" w:pos="1725"/>
        </w:tabs>
        <w:spacing w:line="360" w:lineRule="auto"/>
        <w:ind w:left="0" w:firstLine="604" w:firstLineChars="240"/>
        <w:jc w:val="both"/>
        <w:rPr>
          <w:rFonts w:cs="Arial" w:asciiTheme="minorEastAsia" w:hAnsiTheme="minorEastAsia"/>
          <w:spacing w:val="6"/>
          <w:szCs w:val="21"/>
        </w:rPr>
      </w:pPr>
      <w:r>
        <w:rPr>
          <w:rFonts w:cs="Arial" w:asciiTheme="minorEastAsia" w:hAnsiTheme="minorEastAsia"/>
          <w:spacing w:val="6"/>
          <w:szCs w:val="21"/>
        </w:rPr>
        <w:t xml:space="preserve"> 本办法所称中小企业（含中型、小型、微型企业，下同）应当同时符合以下条件：</w:t>
      </w:r>
    </w:p>
    <w:p w14:paraId="29483C22">
      <w:pPr>
        <w:widowControl w:val="0"/>
        <w:numPr>
          <w:ilvl w:val="0"/>
          <w:numId w:val="7"/>
        </w:numPr>
        <w:tabs>
          <w:tab w:val="left" w:pos="1470"/>
          <w:tab w:val="clear" w:pos="1800"/>
        </w:tabs>
        <w:spacing w:line="360" w:lineRule="auto"/>
        <w:ind w:left="0" w:firstLine="604" w:firstLineChars="240"/>
        <w:jc w:val="both"/>
        <w:rPr>
          <w:rFonts w:cs="Arial" w:asciiTheme="minorEastAsia" w:hAnsiTheme="minorEastAsia"/>
          <w:spacing w:val="6"/>
          <w:szCs w:val="21"/>
        </w:rPr>
      </w:pPr>
      <w:r>
        <w:rPr>
          <w:rFonts w:cs="Arial" w:asciiTheme="minorEastAsia" w:hAnsiTheme="minorEastAsia"/>
          <w:spacing w:val="6"/>
          <w:szCs w:val="21"/>
        </w:rPr>
        <w:t>符合中小企业划分标准；</w:t>
      </w:r>
    </w:p>
    <w:p w14:paraId="31C42964">
      <w:pPr>
        <w:widowControl w:val="0"/>
        <w:numPr>
          <w:ilvl w:val="0"/>
          <w:numId w:val="7"/>
        </w:numPr>
        <w:tabs>
          <w:tab w:val="left" w:pos="1470"/>
          <w:tab w:val="clear" w:pos="1800"/>
        </w:tabs>
        <w:spacing w:line="360" w:lineRule="auto"/>
        <w:ind w:left="0" w:firstLine="604" w:firstLineChars="240"/>
        <w:jc w:val="both"/>
        <w:rPr>
          <w:rFonts w:cs="Arial" w:asciiTheme="minorEastAsia" w:hAnsiTheme="minorEastAsia"/>
          <w:spacing w:val="6"/>
          <w:szCs w:val="21"/>
        </w:rPr>
      </w:pPr>
      <w:r>
        <w:rPr>
          <w:rFonts w:cs="Arial" w:asciiTheme="minorEastAsia" w:hAnsiTheme="minorEastAsia"/>
          <w:spacing w:val="6"/>
          <w:szCs w:val="21"/>
        </w:rPr>
        <w:t>提供本企业制造的货物、承担的工程或者服务，或者提供其他中小企业制造的货物。本项所称货物不包括使用大型企业注册商标的货物。</w:t>
      </w:r>
    </w:p>
    <w:p w14:paraId="5400E45F">
      <w:pPr>
        <w:spacing w:line="360" w:lineRule="auto"/>
        <w:ind w:firstLine="604" w:firstLineChars="240"/>
        <w:rPr>
          <w:rFonts w:cs="Arial" w:asciiTheme="minorEastAsia" w:hAnsiTheme="minorEastAsia"/>
          <w:spacing w:val="6"/>
          <w:szCs w:val="21"/>
        </w:rPr>
      </w:pPr>
      <w:r>
        <w:rPr>
          <w:rFonts w:cs="Arial" w:asciiTheme="minorEastAsia" w:hAnsiTheme="minorEastAsia"/>
          <w:spacing w:val="6"/>
          <w:szCs w:val="21"/>
        </w:rPr>
        <w:t>本办法所称中小企业划分标准，是指国务院有关部门根据企业从业人员、营业收入、资产总额等指标制定的中小企业划型标准。</w:t>
      </w:r>
    </w:p>
    <w:p w14:paraId="3784D871">
      <w:pPr>
        <w:spacing w:line="360" w:lineRule="auto"/>
        <w:ind w:firstLine="604" w:firstLineChars="240"/>
        <w:rPr>
          <w:rFonts w:cs="Arial" w:asciiTheme="minorEastAsia" w:hAnsiTheme="minorEastAsia"/>
          <w:spacing w:val="6"/>
          <w:szCs w:val="21"/>
        </w:rPr>
      </w:pPr>
      <w:r>
        <w:rPr>
          <w:rFonts w:cs="Arial" w:asciiTheme="minorEastAsia" w:hAnsiTheme="minorEastAsia"/>
          <w:spacing w:val="6"/>
          <w:szCs w:val="21"/>
        </w:rPr>
        <w:t>小型、微型企业提供中型企业制造的货物的，视同为中型企业。</w:t>
      </w:r>
    </w:p>
    <w:p w14:paraId="57A9A912">
      <w:pPr>
        <w:widowControl w:val="0"/>
        <w:numPr>
          <w:ilvl w:val="0"/>
          <w:numId w:val="6"/>
        </w:numPr>
        <w:tabs>
          <w:tab w:val="left" w:pos="1470"/>
          <w:tab w:val="clear" w:pos="1725"/>
        </w:tabs>
        <w:spacing w:line="360" w:lineRule="auto"/>
        <w:ind w:left="0" w:firstLine="607" w:firstLineChars="240"/>
        <w:jc w:val="both"/>
        <w:rPr>
          <w:rFonts w:cs="Arial" w:asciiTheme="minorEastAsia" w:hAnsiTheme="minorEastAsia"/>
          <w:spacing w:val="6"/>
          <w:szCs w:val="21"/>
        </w:rPr>
      </w:pPr>
      <w:r>
        <w:rPr>
          <w:rFonts w:cs="Arial" w:asciiTheme="minorEastAsia" w:hAnsiTheme="minorEastAsia"/>
          <w:b/>
          <w:spacing w:val="6"/>
          <w:szCs w:val="21"/>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Pr>
          <w:rFonts w:cs="Arial" w:asciiTheme="minorEastAsia" w:hAnsiTheme="minorEastAsia"/>
          <w:spacing w:val="6"/>
          <w:szCs w:val="21"/>
        </w:rPr>
        <w:t>。</w:t>
      </w:r>
    </w:p>
    <w:p w14:paraId="24DC01D6">
      <w:pPr>
        <w:widowControl w:val="0"/>
        <w:numPr>
          <w:ilvl w:val="0"/>
          <w:numId w:val="6"/>
        </w:numPr>
        <w:tabs>
          <w:tab w:val="left" w:pos="1470"/>
          <w:tab w:val="clear" w:pos="1725"/>
        </w:tabs>
        <w:spacing w:line="360" w:lineRule="auto"/>
        <w:ind w:left="0" w:firstLine="604" w:firstLineChars="240"/>
        <w:jc w:val="both"/>
        <w:rPr>
          <w:rFonts w:cs="Arial" w:asciiTheme="minorEastAsia" w:hAnsiTheme="minorEastAsia"/>
          <w:spacing w:val="6"/>
          <w:szCs w:val="21"/>
        </w:rPr>
      </w:pPr>
      <w:r>
        <w:rPr>
          <w:rFonts w:cs="Arial" w:asciiTheme="minorEastAsia" w:hAnsiTheme="minorEastAsia"/>
          <w:spacing w:val="6"/>
          <w:szCs w:val="21"/>
        </w:rPr>
        <w:t xml:space="preserve"> 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预算总额的30%以上，专门面向中小企业采购，其中，预留给小型和微型企业的比例不低于60%。</w:t>
      </w:r>
    </w:p>
    <w:p w14:paraId="1989617F">
      <w:pPr>
        <w:spacing w:line="360" w:lineRule="auto"/>
        <w:ind w:firstLine="749"/>
        <w:rPr>
          <w:rFonts w:cs="Arial" w:asciiTheme="minorEastAsia" w:hAnsiTheme="minorEastAsia"/>
          <w:spacing w:val="6"/>
          <w:szCs w:val="21"/>
        </w:rPr>
      </w:pPr>
      <w:r>
        <w:rPr>
          <w:rFonts w:cs="Arial" w:asciiTheme="minorEastAsia" w:hAnsiTheme="minorEastAsia"/>
          <w:spacing w:val="6"/>
          <w:szCs w:val="21"/>
        </w:rPr>
        <w:t>采购人或者采购代理机构在组织采购活动时，应当在磋商文件或磋商文件、询价文件中注明该项目专门面向中小企业或小型、微型企业采购。</w:t>
      </w:r>
    </w:p>
    <w:p w14:paraId="1211137A">
      <w:pPr>
        <w:widowControl w:val="0"/>
        <w:numPr>
          <w:ilvl w:val="0"/>
          <w:numId w:val="6"/>
        </w:numPr>
        <w:spacing w:line="360" w:lineRule="auto"/>
        <w:ind w:left="0" w:firstLine="604" w:firstLineChars="240"/>
        <w:jc w:val="both"/>
        <w:rPr>
          <w:rFonts w:cs="Arial" w:asciiTheme="minorEastAsia" w:hAnsiTheme="minorEastAsia"/>
          <w:spacing w:val="6"/>
          <w:szCs w:val="21"/>
        </w:rPr>
      </w:pPr>
      <w:r>
        <w:rPr>
          <w:rFonts w:cs="Arial" w:asciiTheme="minorEastAsia" w:hAnsiTheme="minorEastAsia"/>
          <w:spacing w:val="6"/>
          <w:szCs w:val="21"/>
        </w:rPr>
        <w:t>对于非专门面向中小企业的项目，采购人或者采购代理机构应当在磋商文件或者磋商文件、询价文件中作出规定，对小型和微型企业产品的价格给予6%-10%的扣除，用扣除后的价格参与评审，具体扣除比例由采购人或者采购代理机构确定。</w:t>
      </w:r>
    </w:p>
    <w:p w14:paraId="4CDBE1B0">
      <w:pPr>
        <w:spacing w:line="360" w:lineRule="auto"/>
        <w:ind w:firstLine="504" w:firstLineChars="200"/>
        <w:rPr>
          <w:rFonts w:cs="Arial" w:asciiTheme="minorEastAsia" w:hAnsiTheme="minorEastAsia"/>
          <w:spacing w:val="6"/>
          <w:szCs w:val="21"/>
        </w:rPr>
      </w:pPr>
      <w:r>
        <w:rPr>
          <w:rFonts w:cs="Arial" w:asciiTheme="minorEastAsia" w:hAnsiTheme="minorEastAsia"/>
          <w:spacing w:val="6"/>
          <w:szCs w:val="21"/>
        </w:rPr>
        <w:t>参加政府采购活动的中小企业应当提供本办法规定的《中小企业声明函》（见附件）。</w:t>
      </w:r>
    </w:p>
    <w:p w14:paraId="2175FAC0">
      <w:pPr>
        <w:widowControl w:val="0"/>
        <w:numPr>
          <w:ilvl w:val="0"/>
          <w:numId w:val="6"/>
        </w:numPr>
        <w:tabs>
          <w:tab w:val="left" w:pos="0"/>
        </w:tabs>
        <w:spacing w:line="360" w:lineRule="auto"/>
        <w:ind w:left="0" w:firstLine="504" w:firstLineChars="200"/>
        <w:jc w:val="both"/>
        <w:rPr>
          <w:rFonts w:cs="Arial" w:asciiTheme="minorEastAsia" w:hAnsiTheme="minorEastAsia"/>
          <w:spacing w:val="6"/>
          <w:szCs w:val="21"/>
        </w:rPr>
      </w:pPr>
      <w:r>
        <w:rPr>
          <w:rFonts w:cs="Arial" w:asciiTheme="minorEastAsia" w:hAnsiTheme="minorEastAsia"/>
          <w:spacing w:val="6"/>
          <w:szCs w:val="21"/>
        </w:rPr>
        <w:t>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14:paraId="26379151">
      <w:pPr>
        <w:spacing w:line="360" w:lineRule="auto"/>
        <w:ind w:firstLine="572" w:firstLineChars="227"/>
        <w:rPr>
          <w:rFonts w:cs="Arial" w:asciiTheme="minorEastAsia" w:hAnsiTheme="minorEastAsia"/>
          <w:spacing w:val="6"/>
          <w:szCs w:val="21"/>
        </w:rPr>
      </w:pPr>
      <w:r>
        <w:rPr>
          <w:rFonts w:cs="Arial" w:asciiTheme="minorEastAsia" w:hAnsiTheme="minorEastAsia"/>
          <w:spacing w:val="6"/>
          <w:szCs w:val="21"/>
        </w:rPr>
        <w:t>联合体各方均为小型、微型企业的，联合体视同为小型、微型企业享受本办法第四条、第五条规定的扶持政策。</w:t>
      </w:r>
    </w:p>
    <w:p w14:paraId="6DF76752">
      <w:pPr>
        <w:spacing w:line="360" w:lineRule="auto"/>
        <w:ind w:firstLine="572" w:firstLineChars="227"/>
        <w:rPr>
          <w:rFonts w:cs="Arial" w:asciiTheme="minorEastAsia" w:hAnsiTheme="minorEastAsia"/>
          <w:spacing w:val="6"/>
          <w:szCs w:val="21"/>
        </w:rPr>
      </w:pPr>
      <w:r>
        <w:rPr>
          <w:rFonts w:cs="Arial" w:asciiTheme="minorEastAsia" w:hAnsiTheme="minorEastAsia"/>
          <w:spacing w:val="6"/>
          <w:szCs w:val="21"/>
        </w:rPr>
        <w:t xml:space="preserve">组成联合体的大中型企业和其他自然人、法人或者其他组织，与小型、微型企业之间不得存在投资关系。  </w:t>
      </w:r>
    </w:p>
    <w:p w14:paraId="136B61A5">
      <w:pPr>
        <w:widowControl w:val="0"/>
        <w:numPr>
          <w:ilvl w:val="0"/>
          <w:numId w:val="6"/>
        </w:numPr>
        <w:tabs>
          <w:tab w:val="left" w:pos="0"/>
        </w:tabs>
        <w:spacing w:line="360" w:lineRule="auto"/>
        <w:ind w:left="0" w:firstLine="709"/>
        <w:jc w:val="both"/>
        <w:rPr>
          <w:rFonts w:cs="Arial" w:asciiTheme="minorEastAsia" w:hAnsiTheme="minorEastAsia"/>
          <w:spacing w:val="6"/>
          <w:szCs w:val="21"/>
        </w:rPr>
      </w:pPr>
      <w:r>
        <w:rPr>
          <w:rFonts w:cs="Arial" w:asciiTheme="minorEastAsia" w:hAnsiTheme="minorEastAsia"/>
          <w:spacing w:val="6"/>
          <w:szCs w:val="21"/>
        </w:rPr>
        <w:t>中小企业依据本办法第四条、第五条、第六条规定的政策获取政府采购合同后，小型、微型企业不得分包或转包给大型、中型企业，中型企业不得分包或转包给大型企业。</w:t>
      </w:r>
    </w:p>
    <w:p w14:paraId="2CBDC3BC">
      <w:pPr>
        <w:widowControl w:val="0"/>
        <w:numPr>
          <w:ilvl w:val="0"/>
          <w:numId w:val="6"/>
        </w:numPr>
        <w:tabs>
          <w:tab w:val="left" w:pos="0"/>
        </w:tabs>
        <w:spacing w:line="360" w:lineRule="auto"/>
        <w:ind w:left="0" w:firstLine="720"/>
        <w:jc w:val="both"/>
        <w:rPr>
          <w:rFonts w:cs="Arial" w:asciiTheme="minorEastAsia" w:hAnsiTheme="minorEastAsia"/>
          <w:spacing w:val="6"/>
          <w:szCs w:val="21"/>
        </w:rPr>
      </w:pPr>
      <w:r>
        <w:rPr>
          <w:rFonts w:cs="Arial" w:asciiTheme="minorEastAsia" w:hAnsiTheme="minorEastAsia"/>
          <w:spacing w:val="6"/>
          <w:szCs w:val="21"/>
        </w:rPr>
        <w:t>鼓励采购人允许获得政府采购合同的大型企业依法向中小企业分包。</w:t>
      </w:r>
    </w:p>
    <w:p w14:paraId="07DB6709">
      <w:pPr>
        <w:spacing w:line="360" w:lineRule="auto"/>
        <w:ind w:firstLine="504" w:firstLineChars="200"/>
        <w:rPr>
          <w:rFonts w:cs="Arial" w:asciiTheme="minorEastAsia" w:hAnsiTheme="minorEastAsia"/>
          <w:spacing w:val="6"/>
          <w:szCs w:val="21"/>
        </w:rPr>
      </w:pPr>
      <w:r>
        <w:rPr>
          <w:rFonts w:cs="Arial" w:asciiTheme="minorEastAsia" w:hAnsiTheme="minorEastAsia"/>
          <w:spacing w:val="6"/>
          <w:szCs w:val="21"/>
        </w:rPr>
        <w:t>大型企业向中小企业分包的金额，计入面向中小企业采购的统计数额。</w:t>
      </w:r>
    </w:p>
    <w:p w14:paraId="3078D03A">
      <w:pPr>
        <w:widowControl w:val="0"/>
        <w:numPr>
          <w:ilvl w:val="0"/>
          <w:numId w:val="6"/>
        </w:numPr>
        <w:spacing w:line="360" w:lineRule="auto"/>
        <w:ind w:left="0" w:firstLine="604" w:firstLineChars="240"/>
        <w:jc w:val="both"/>
        <w:rPr>
          <w:rFonts w:cs="Arial" w:asciiTheme="minorEastAsia" w:hAnsiTheme="minorEastAsia"/>
          <w:spacing w:val="6"/>
          <w:szCs w:val="21"/>
        </w:rPr>
      </w:pPr>
      <w:r>
        <w:rPr>
          <w:rFonts w:cs="Arial" w:asciiTheme="minorEastAsia" w:hAnsiTheme="minorEastAsia"/>
          <w:spacing w:val="6"/>
          <w:szCs w:val="21"/>
        </w:rPr>
        <w:t>鼓励采购人在与中小企业签订政府采购合同时，在履约保证金、付款期限、付款方式等方面给予中小企业适当支持。采购人应当按照合同约定按时足额支付采购资金。</w:t>
      </w:r>
    </w:p>
    <w:p w14:paraId="6CFD7D17">
      <w:pPr>
        <w:widowControl w:val="0"/>
        <w:numPr>
          <w:ilvl w:val="0"/>
          <w:numId w:val="6"/>
        </w:numPr>
        <w:spacing w:line="360" w:lineRule="auto"/>
        <w:ind w:left="0" w:firstLine="604" w:firstLineChars="240"/>
        <w:jc w:val="both"/>
        <w:rPr>
          <w:rFonts w:cs="Arial" w:asciiTheme="minorEastAsia" w:hAnsiTheme="minorEastAsia"/>
          <w:spacing w:val="6"/>
          <w:szCs w:val="21"/>
        </w:rPr>
      </w:pPr>
      <w:r>
        <w:rPr>
          <w:rFonts w:cs="Arial" w:asciiTheme="minorEastAsia" w:hAnsiTheme="minorEastAsia"/>
          <w:spacing w:val="6"/>
          <w:szCs w:val="21"/>
        </w:rPr>
        <w:t>鼓励在政府采购活动中引入信用担保手段，为中小企业在融资、投标保证、履约保证等方面提供专业化的担保服务。</w:t>
      </w:r>
    </w:p>
    <w:p w14:paraId="09F075DE">
      <w:pPr>
        <w:widowControl w:val="0"/>
        <w:numPr>
          <w:ilvl w:val="0"/>
          <w:numId w:val="6"/>
        </w:numPr>
        <w:spacing w:line="360" w:lineRule="auto"/>
        <w:ind w:left="0" w:firstLine="604" w:firstLineChars="240"/>
        <w:jc w:val="both"/>
        <w:rPr>
          <w:rFonts w:cs="Arial" w:asciiTheme="minorEastAsia" w:hAnsiTheme="minorEastAsia"/>
          <w:spacing w:val="6"/>
          <w:szCs w:val="21"/>
        </w:rPr>
      </w:pPr>
      <w:r>
        <w:rPr>
          <w:rFonts w:cs="Arial" w:asciiTheme="minorEastAsia" w:hAnsiTheme="minorEastAsia"/>
          <w:spacing w:val="6"/>
          <w:szCs w:val="21"/>
        </w:rPr>
        <w:t xml:space="preserve">  各级财政部门和有关部门应当加大对中小企业参与政府采购的培训指导及专业化咨询服务力度，提高中小企业参与政府采购活动的能力。</w:t>
      </w:r>
    </w:p>
    <w:p w14:paraId="5E312554">
      <w:pPr>
        <w:widowControl w:val="0"/>
        <w:numPr>
          <w:ilvl w:val="0"/>
          <w:numId w:val="6"/>
        </w:numPr>
        <w:spacing w:line="360" w:lineRule="auto"/>
        <w:ind w:left="0" w:firstLine="604" w:firstLineChars="240"/>
        <w:jc w:val="both"/>
        <w:rPr>
          <w:rFonts w:cs="Arial" w:asciiTheme="minorEastAsia" w:hAnsiTheme="minorEastAsia"/>
          <w:spacing w:val="6"/>
          <w:szCs w:val="21"/>
        </w:rPr>
      </w:pPr>
      <w:r>
        <w:rPr>
          <w:rFonts w:cs="Arial" w:asciiTheme="minorEastAsia" w:hAnsiTheme="minorEastAsia"/>
          <w:spacing w:val="6"/>
          <w:szCs w:val="21"/>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14:paraId="03157003">
      <w:pPr>
        <w:widowControl w:val="0"/>
        <w:numPr>
          <w:ilvl w:val="0"/>
          <w:numId w:val="6"/>
        </w:numPr>
        <w:spacing w:line="360" w:lineRule="auto"/>
        <w:ind w:left="0" w:firstLine="604" w:firstLineChars="240"/>
        <w:jc w:val="both"/>
        <w:rPr>
          <w:rFonts w:cs="Arial" w:asciiTheme="minorEastAsia" w:hAnsiTheme="minorEastAsia"/>
          <w:spacing w:val="6"/>
          <w:szCs w:val="21"/>
        </w:rPr>
      </w:pPr>
      <w:r>
        <w:rPr>
          <w:rFonts w:cs="Arial" w:asciiTheme="minorEastAsia" w:hAnsiTheme="minorEastAsia"/>
          <w:spacing w:val="6"/>
          <w:szCs w:val="21"/>
        </w:rPr>
        <w:t xml:space="preserve">  各级财政部门应当积极推进政府采购信息化建设，提高政府采购信息发布透明度，提供便于中小企业获取政府采购信息的稳定渠道。</w:t>
      </w:r>
    </w:p>
    <w:p w14:paraId="15D19B86">
      <w:pPr>
        <w:widowControl w:val="0"/>
        <w:numPr>
          <w:ilvl w:val="0"/>
          <w:numId w:val="6"/>
        </w:numPr>
        <w:spacing w:line="360" w:lineRule="auto"/>
        <w:ind w:left="0" w:firstLine="604" w:firstLineChars="240"/>
        <w:jc w:val="both"/>
        <w:rPr>
          <w:rFonts w:cs="Arial" w:asciiTheme="minorEastAsia" w:hAnsiTheme="minorEastAsia"/>
          <w:spacing w:val="6"/>
          <w:szCs w:val="21"/>
        </w:rPr>
      </w:pPr>
      <w:r>
        <w:rPr>
          <w:rFonts w:cs="Arial" w:asciiTheme="minorEastAsia" w:hAnsiTheme="minorEastAsia"/>
          <w:spacing w:val="6"/>
          <w:szCs w:val="21"/>
        </w:rPr>
        <w:t xml:space="preserve">  各级财政部门会同中小企业主管部门建立健全政府采购促进中小企业发展的有关制度，加强有关政策执行情况的监督检查。</w:t>
      </w:r>
    </w:p>
    <w:p w14:paraId="7313DF16">
      <w:pPr>
        <w:spacing w:line="360" w:lineRule="auto"/>
        <w:ind w:firstLine="504" w:firstLineChars="200"/>
        <w:rPr>
          <w:rFonts w:cs="Arial" w:asciiTheme="minorEastAsia" w:hAnsiTheme="minorEastAsia"/>
          <w:spacing w:val="6"/>
          <w:szCs w:val="21"/>
        </w:rPr>
      </w:pPr>
      <w:r>
        <w:rPr>
          <w:rFonts w:cs="Arial" w:asciiTheme="minorEastAsia" w:hAnsiTheme="minorEastAsia"/>
          <w:spacing w:val="6"/>
          <w:szCs w:val="21"/>
        </w:rPr>
        <w:t>各部门负责对本部门政府采购促进中小企业发展各项工作的执行和管理。</w:t>
      </w:r>
    </w:p>
    <w:p w14:paraId="56947BEB">
      <w:pPr>
        <w:widowControl w:val="0"/>
        <w:numPr>
          <w:ilvl w:val="0"/>
          <w:numId w:val="6"/>
        </w:numPr>
        <w:spacing w:line="360" w:lineRule="auto"/>
        <w:ind w:left="0" w:firstLine="604" w:firstLineChars="240"/>
        <w:jc w:val="both"/>
        <w:rPr>
          <w:rFonts w:cs="Arial" w:asciiTheme="minorEastAsia" w:hAnsiTheme="minorEastAsia"/>
          <w:spacing w:val="6"/>
          <w:szCs w:val="21"/>
        </w:rPr>
      </w:pPr>
      <w:r>
        <w:rPr>
          <w:rFonts w:cs="Arial" w:asciiTheme="minorEastAsia" w:hAnsiTheme="minorEastAsia"/>
          <w:spacing w:val="6"/>
          <w:szCs w:val="21"/>
        </w:rPr>
        <w:t xml:space="preserve">  政府采购监督检查和投诉处理中对中小企业的认定，由企业所在地的县级以上中小企业主管部门负责。</w:t>
      </w:r>
    </w:p>
    <w:p w14:paraId="451FDDFB">
      <w:pPr>
        <w:widowControl w:val="0"/>
        <w:numPr>
          <w:ilvl w:val="0"/>
          <w:numId w:val="6"/>
        </w:numPr>
        <w:spacing w:line="360" w:lineRule="auto"/>
        <w:ind w:left="0" w:firstLine="604" w:firstLineChars="240"/>
        <w:jc w:val="both"/>
        <w:rPr>
          <w:rFonts w:cs="Arial" w:asciiTheme="minorEastAsia" w:hAnsiTheme="minorEastAsia"/>
          <w:spacing w:val="6"/>
          <w:szCs w:val="21"/>
        </w:rPr>
      </w:pPr>
      <w:r>
        <w:rPr>
          <w:rFonts w:cs="Arial" w:asciiTheme="minorEastAsia" w:hAnsiTheme="minorEastAsia"/>
          <w:spacing w:val="6"/>
          <w:szCs w:val="21"/>
        </w:rPr>
        <w:t xml:space="preserve">  采购人、采购代理机构或者中小企业在政府采购活动中有违法违规行为的，依照政府采购法及有关法律法规处理。</w:t>
      </w:r>
    </w:p>
    <w:p w14:paraId="29849E98">
      <w:pPr>
        <w:widowControl w:val="0"/>
        <w:numPr>
          <w:ilvl w:val="0"/>
          <w:numId w:val="6"/>
        </w:numPr>
        <w:spacing w:line="360" w:lineRule="auto"/>
        <w:ind w:left="0" w:firstLine="604" w:firstLineChars="240"/>
        <w:jc w:val="both"/>
        <w:rPr>
          <w:rFonts w:cs="Arial" w:asciiTheme="minorEastAsia" w:hAnsiTheme="minorEastAsia"/>
          <w:spacing w:val="6"/>
          <w:szCs w:val="21"/>
        </w:rPr>
      </w:pPr>
      <w:r>
        <w:rPr>
          <w:rFonts w:cs="Arial" w:asciiTheme="minorEastAsia" w:hAnsiTheme="minorEastAsia"/>
          <w:spacing w:val="6"/>
          <w:szCs w:val="21"/>
        </w:rPr>
        <w:t xml:space="preserve">  本办法由财政部、工业和信息化部负责解释。</w:t>
      </w:r>
    </w:p>
    <w:p w14:paraId="22821982">
      <w:pPr>
        <w:widowControl w:val="0"/>
        <w:numPr>
          <w:ilvl w:val="0"/>
          <w:numId w:val="6"/>
        </w:numPr>
        <w:spacing w:line="360" w:lineRule="auto"/>
        <w:ind w:left="0" w:firstLine="604" w:firstLineChars="240"/>
        <w:jc w:val="both"/>
        <w:rPr>
          <w:rFonts w:cs="Arial" w:asciiTheme="minorEastAsia" w:hAnsiTheme="minorEastAsia"/>
          <w:spacing w:val="6"/>
          <w:szCs w:val="21"/>
        </w:rPr>
      </w:pPr>
      <w:r>
        <w:rPr>
          <w:rFonts w:cs="Arial" w:asciiTheme="minorEastAsia" w:hAnsiTheme="minorEastAsia"/>
          <w:spacing w:val="6"/>
          <w:szCs w:val="21"/>
        </w:rPr>
        <w:t xml:space="preserve">  本办法自2012年1月1日起施行。</w:t>
      </w:r>
    </w:p>
    <w:p w14:paraId="4595C813">
      <w:pPr>
        <w:spacing w:line="360" w:lineRule="auto"/>
        <w:rPr>
          <w:rFonts w:cs="Arial" w:asciiTheme="minorEastAsia" w:hAnsiTheme="minorEastAsia"/>
          <w:spacing w:val="6"/>
          <w:szCs w:val="21"/>
        </w:rPr>
      </w:pPr>
      <w:r>
        <w:rPr>
          <w:rFonts w:cs="Arial" w:asciiTheme="minorEastAsia" w:hAnsiTheme="minorEastAsia"/>
          <w:spacing w:val="6"/>
          <w:szCs w:val="21"/>
        </w:rPr>
        <w:t>附：中小企业声明函</w:t>
      </w:r>
    </w:p>
    <w:p w14:paraId="6F328476">
      <w:pPr>
        <w:spacing w:line="360" w:lineRule="auto"/>
        <w:ind w:left="857" w:leftChars="357" w:right="480" w:firstLine="4768" w:firstLineChars="1987"/>
        <w:rPr>
          <w:rFonts w:cs="Arial" w:asciiTheme="minorEastAsia" w:hAnsiTheme="minorEastAsia"/>
          <w:spacing w:val="6"/>
          <w:szCs w:val="21"/>
        </w:rPr>
      </w:pPr>
      <w:r>
        <w:rPr>
          <w:rFonts w:cs="Arial" w:asciiTheme="minorEastAsia" w:hAnsiTheme="minorEastAsia"/>
          <w:szCs w:val="21"/>
        </w:rPr>
        <w:t>财政部 工业和信息化部</w:t>
      </w:r>
    </w:p>
    <w:p w14:paraId="3EE74365">
      <w:pPr>
        <w:spacing w:line="360" w:lineRule="auto"/>
        <w:ind w:right="960"/>
        <w:jc w:val="right"/>
        <w:rPr>
          <w:rFonts w:cs="Arial" w:asciiTheme="minorEastAsia" w:hAnsiTheme="minorEastAsia"/>
          <w:bCs/>
          <w:szCs w:val="21"/>
        </w:rPr>
      </w:pPr>
      <w:r>
        <w:rPr>
          <w:rFonts w:cs="Arial" w:asciiTheme="minorEastAsia" w:hAnsiTheme="minorEastAsia"/>
          <w:szCs w:val="21"/>
        </w:rPr>
        <w:t xml:space="preserve">                                  二○一一年十二月二十九日</w:t>
      </w:r>
    </w:p>
    <w:p w14:paraId="50173A80">
      <w:pPr>
        <w:rPr>
          <w:rFonts w:cs="Arial" w:asciiTheme="minorEastAsia" w:hAnsiTheme="minorEastAsia"/>
          <w:b/>
          <w:szCs w:val="21"/>
        </w:rPr>
      </w:pPr>
      <w:r>
        <w:rPr>
          <w:rFonts w:cs="Arial" w:asciiTheme="minorEastAsia" w:hAnsiTheme="minorEastAsia"/>
          <w:b/>
          <w:szCs w:val="21"/>
        </w:rPr>
        <w:br w:type="page"/>
      </w:r>
    </w:p>
    <w:p w14:paraId="5332D0A7">
      <w:pPr>
        <w:spacing w:line="360" w:lineRule="auto"/>
        <w:jc w:val="center"/>
        <w:rPr>
          <w:rFonts w:ascii="Helvetica" w:hAnsi="Helvetica" w:cs="Helvetica"/>
          <w:color w:val="434343"/>
          <w:sz w:val="20"/>
          <w:szCs w:val="20"/>
          <w:shd w:val="clear" w:color="auto" w:fill="FFFFFF"/>
        </w:rPr>
      </w:pPr>
      <w:r>
        <w:rPr>
          <w:rStyle w:val="49"/>
          <w:rFonts w:ascii="Helvetica" w:hAnsi="Helvetica" w:cs="Helvetica"/>
          <w:color w:val="434343"/>
          <w:sz w:val="20"/>
          <w:szCs w:val="20"/>
          <w:shd w:val="clear" w:color="auto" w:fill="FFFFFF"/>
        </w:rPr>
        <w:t>工业和信息化部</w:t>
      </w:r>
      <w:r>
        <w:rPr>
          <w:rFonts w:ascii="Helvetica" w:hAnsi="Helvetica" w:cs="Helvetica"/>
          <w:color w:val="434343"/>
          <w:sz w:val="20"/>
          <w:szCs w:val="20"/>
          <w:shd w:val="clear" w:color="auto" w:fill="FFFFFF"/>
        </w:rPr>
        <w:t> </w:t>
      </w:r>
      <w:r>
        <w:rPr>
          <w:rStyle w:val="49"/>
          <w:rFonts w:ascii="Helvetica" w:hAnsi="Helvetica" w:cs="Helvetica"/>
          <w:color w:val="434343"/>
          <w:sz w:val="20"/>
          <w:szCs w:val="20"/>
          <w:shd w:val="clear" w:color="auto" w:fill="FFFFFF"/>
        </w:rPr>
        <w:t>国家统计局</w:t>
      </w:r>
      <w:r>
        <w:rPr>
          <w:rFonts w:ascii="Helvetica" w:hAnsi="Helvetica" w:cs="Helvetica"/>
          <w:color w:val="434343"/>
          <w:sz w:val="20"/>
          <w:szCs w:val="20"/>
          <w:shd w:val="clear" w:color="auto" w:fill="FFFFFF"/>
        </w:rPr>
        <w:t> </w:t>
      </w:r>
      <w:r>
        <w:rPr>
          <w:rStyle w:val="49"/>
          <w:rFonts w:ascii="Helvetica" w:hAnsi="Helvetica" w:cs="Helvetica"/>
          <w:color w:val="434343"/>
          <w:sz w:val="20"/>
          <w:szCs w:val="20"/>
          <w:shd w:val="clear" w:color="auto" w:fill="FFFFFF"/>
        </w:rPr>
        <w:t>国家发展和改革委员会</w:t>
      </w:r>
      <w:r>
        <w:rPr>
          <w:rFonts w:ascii="Helvetica" w:hAnsi="Helvetica" w:cs="Helvetica"/>
          <w:color w:val="434343"/>
          <w:sz w:val="20"/>
          <w:szCs w:val="20"/>
          <w:shd w:val="clear" w:color="auto" w:fill="FFFFFF"/>
        </w:rPr>
        <w:t> </w:t>
      </w:r>
      <w:r>
        <w:rPr>
          <w:rStyle w:val="49"/>
          <w:rFonts w:ascii="Helvetica" w:hAnsi="Helvetica" w:cs="Helvetica"/>
          <w:color w:val="434343"/>
          <w:sz w:val="20"/>
          <w:szCs w:val="20"/>
          <w:shd w:val="clear" w:color="auto" w:fill="FFFFFF"/>
        </w:rPr>
        <w:t>财政部关于印发中小企业划型标准规定的通知  工信部联企业〔2011〕300号</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2011年6月18日</w:t>
      </w:r>
    </w:p>
    <w:p w14:paraId="63EDE2C1">
      <w:pPr>
        <w:spacing w:line="360" w:lineRule="auto"/>
        <w:rPr>
          <w:rFonts w:cs="Arial" w:asciiTheme="minorEastAsia" w:hAnsiTheme="minorEastAsia"/>
          <w:b/>
          <w:szCs w:val="21"/>
        </w:rPr>
      </w:pPr>
      <w:r>
        <w:rPr>
          <w:rFonts w:ascii="Helvetica" w:hAnsi="Helvetica" w:cs="Helvetica"/>
          <w:color w:val="434343"/>
          <w:sz w:val="20"/>
          <w:szCs w:val="20"/>
          <w:shd w:val="clear" w:color="auto" w:fill="FFFFFF"/>
        </w:rPr>
        <w:t>各省、自治区、直辖市人民政府，国务院各部委、各直属机构及有关单位：</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为贯彻落实《中华人民共和国中小企业促进法》和《</w:t>
      </w:r>
      <w:r>
        <w:fldChar w:fldCharType="begin"/>
      </w:r>
      <w:r>
        <w:instrText xml:space="preserve"> HYPERLINK "http://www.shui5.cn/article/47/26142.html" </w:instrText>
      </w:r>
      <w:r>
        <w:fldChar w:fldCharType="separate"/>
      </w:r>
      <w:r>
        <w:rPr>
          <w:rStyle w:val="52"/>
          <w:rFonts w:ascii="Helvetica" w:hAnsi="Helvetica" w:cs="Helvetica"/>
          <w:color w:val="000000"/>
          <w:sz w:val="20"/>
          <w:szCs w:val="20"/>
          <w:shd w:val="clear" w:color="auto" w:fill="FFFFFF"/>
        </w:rPr>
        <w:t>国务院关于进一步促进中小企业发展的若干意见</w:t>
      </w:r>
      <w:r>
        <w:rPr>
          <w:rStyle w:val="52"/>
          <w:rFonts w:ascii="Helvetica" w:hAnsi="Helvetica" w:cs="Helvetica"/>
          <w:color w:val="000000"/>
          <w:sz w:val="20"/>
          <w:szCs w:val="20"/>
          <w:shd w:val="clear" w:color="auto" w:fill="FFFFFF"/>
        </w:rPr>
        <w:fldChar w:fldCharType="end"/>
      </w:r>
      <w:r>
        <w:rPr>
          <w:rFonts w:ascii="Helvetica" w:hAnsi="Helvetica" w:cs="Helvetica"/>
          <w:color w:val="434343"/>
          <w:sz w:val="20"/>
          <w:szCs w:val="20"/>
          <w:shd w:val="clear" w:color="auto" w:fill="FFFFFF"/>
        </w:rPr>
        <w:t>》（</w:t>
      </w:r>
      <w:r>
        <w:fldChar w:fldCharType="begin"/>
      </w:r>
      <w:r>
        <w:instrText xml:space="preserve"> HYPERLINK "http://www.shui5.cn/article/47/26142.html" </w:instrText>
      </w:r>
      <w:r>
        <w:fldChar w:fldCharType="separate"/>
      </w:r>
      <w:r>
        <w:rPr>
          <w:rStyle w:val="52"/>
          <w:rFonts w:ascii="Helvetica" w:hAnsi="Helvetica" w:cs="Helvetica"/>
          <w:color w:val="000000"/>
          <w:sz w:val="20"/>
          <w:szCs w:val="20"/>
          <w:shd w:val="clear" w:color="auto" w:fill="FFFFFF"/>
        </w:rPr>
        <w:t>国发〔2009〕36号</w:t>
      </w:r>
      <w:r>
        <w:rPr>
          <w:rStyle w:val="52"/>
          <w:rFonts w:ascii="Helvetica" w:hAnsi="Helvetica" w:cs="Helvetica"/>
          <w:color w:val="000000"/>
          <w:sz w:val="20"/>
          <w:szCs w:val="20"/>
          <w:shd w:val="clear" w:color="auto" w:fill="FFFFFF"/>
        </w:rPr>
        <w:fldChar w:fldCharType="end"/>
      </w:r>
      <w:r>
        <w:rPr>
          <w:rFonts w:ascii="Helvetica" w:hAnsi="Helvetica" w:cs="Helvetica"/>
          <w:color w:val="434343"/>
          <w:sz w:val="20"/>
          <w:szCs w:val="20"/>
          <w:shd w:val="clear" w:color="auto" w:fill="FFFFFF"/>
        </w:rPr>
        <w:t>），工业和信息化部、国家统计局、发展改革委、财政部研究制定了《中小企业划型标准规定》。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经国务院同意，现印发给你们，请遵照执行。</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附件： </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中小企业划型标准规定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一、根据《中华人民共和国中小企业促进法》和《</w:t>
      </w:r>
      <w:r>
        <w:fldChar w:fldCharType="begin"/>
      </w:r>
      <w:r>
        <w:instrText xml:space="preserve"> HYPERLINK "http://www.shui5.cn/article/47/26142.html" </w:instrText>
      </w:r>
      <w:r>
        <w:fldChar w:fldCharType="separate"/>
      </w:r>
      <w:r>
        <w:rPr>
          <w:rStyle w:val="52"/>
          <w:rFonts w:ascii="Helvetica" w:hAnsi="Helvetica" w:cs="Helvetica"/>
          <w:color w:val="000000"/>
          <w:sz w:val="20"/>
          <w:szCs w:val="20"/>
          <w:shd w:val="clear" w:color="auto" w:fill="FFFFFF"/>
        </w:rPr>
        <w:t>国务院关于进一步促进中小企业发展的若干意见</w:t>
      </w:r>
      <w:r>
        <w:rPr>
          <w:rStyle w:val="52"/>
          <w:rFonts w:ascii="Helvetica" w:hAnsi="Helvetica" w:cs="Helvetica"/>
          <w:color w:val="000000"/>
          <w:sz w:val="20"/>
          <w:szCs w:val="20"/>
          <w:shd w:val="clear" w:color="auto" w:fill="FFFFFF"/>
        </w:rPr>
        <w:fldChar w:fldCharType="end"/>
      </w:r>
      <w:r>
        <w:rPr>
          <w:rFonts w:ascii="Helvetica" w:hAnsi="Helvetica" w:cs="Helvetica"/>
          <w:color w:val="434343"/>
          <w:sz w:val="20"/>
          <w:szCs w:val="20"/>
          <w:shd w:val="clear" w:color="auto" w:fill="FFFFFF"/>
        </w:rPr>
        <w:t>》（</w:t>
      </w:r>
      <w:r>
        <w:fldChar w:fldCharType="begin"/>
      </w:r>
      <w:r>
        <w:instrText xml:space="preserve"> HYPERLINK "http://www.shui5.cn/article/47/26142.html" </w:instrText>
      </w:r>
      <w:r>
        <w:fldChar w:fldCharType="separate"/>
      </w:r>
      <w:r>
        <w:rPr>
          <w:rStyle w:val="52"/>
          <w:rFonts w:ascii="Helvetica" w:hAnsi="Helvetica" w:cs="Helvetica"/>
          <w:color w:val="000000"/>
          <w:sz w:val="20"/>
          <w:szCs w:val="20"/>
          <w:shd w:val="clear" w:color="auto" w:fill="FFFFFF"/>
        </w:rPr>
        <w:t>国发〔2009〕36号</w:t>
      </w:r>
      <w:r>
        <w:rPr>
          <w:rStyle w:val="52"/>
          <w:rFonts w:ascii="Helvetica" w:hAnsi="Helvetica" w:cs="Helvetica"/>
          <w:color w:val="000000"/>
          <w:sz w:val="20"/>
          <w:szCs w:val="20"/>
          <w:shd w:val="clear" w:color="auto" w:fill="FFFFFF"/>
        </w:rPr>
        <w:fldChar w:fldCharType="end"/>
      </w:r>
      <w:r>
        <w:rPr>
          <w:rFonts w:ascii="Helvetica" w:hAnsi="Helvetica" w:cs="Helvetica"/>
          <w:color w:val="434343"/>
          <w:sz w:val="20"/>
          <w:szCs w:val="20"/>
          <w:shd w:val="clear" w:color="auto" w:fill="FFFFFF"/>
        </w:rPr>
        <w:t>)，制定本规定。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二、中小企业划分为中型、小型、微型三种类型，具体标准根据企业从业人员、营业收入、资产总额等指标，结合行业特点制定。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四、各行业划型标准为：</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（一）农、林、牧、渔业。营业收入20000万元以下的为中小微型企业。其中，营业收入500万元及以上的为中型企业，营业收入50万元及以上的为小型企业，营业收入50万元以下的为微型企业。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（十六）其他未列明行业。从业人员300人以下的为中小微型企业。其中，从业人员100人及以上的为中型企业；从业人员10人及以上的为小型企业；从业人员10人以下的为微型企业。</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五、企业类型的划分以统计部门的统计数据为依据。</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六、本规定适用于在中华人民共和国境内依法设立的各类所有制和各种组织形式的企业。个体工商户和本规定以外的行业，参照本规定进行划型。</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八、本规定由工业和信息化部、国家统计局会同有关部门根据《国民经济行业分类》修订情况和企业发展变化情况适时修订。</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　　九、本规定由工业和信息化部、国家统计局会同有关部门负责解释。</w:t>
      </w:r>
      <w:r>
        <w:rPr>
          <w:rFonts w:ascii="Helvetica" w:hAnsi="Helvetica" w:cs="Helvetica"/>
          <w:color w:val="434343"/>
          <w:sz w:val="20"/>
          <w:szCs w:val="20"/>
        </w:rPr>
        <w:br w:type="textWrapping"/>
      </w:r>
      <w:r>
        <w:rPr>
          <w:rFonts w:ascii="Helvetica" w:hAnsi="Helvetica" w:cs="Helvetica"/>
          <w:color w:val="434343"/>
          <w:sz w:val="20"/>
          <w:szCs w:val="20"/>
          <w:shd w:val="clear" w:color="auto" w:fill="FFFFFF"/>
        </w:rPr>
        <w:t>十、本规定自发布之日起执行，原国家经贸委、原国家计委、财政部和国家统计局2003年颁布的《</w:t>
      </w:r>
      <w:r>
        <w:fldChar w:fldCharType="begin"/>
      </w:r>
      <w:r>
        <w:instrText xml:space="preserve"> HYPERLINK "http://www.shui5.cn/article/df/24263.html" </w:instrText>
      </w:r>
      <w:r>
        <w:fldChar w:fldCharType="separate"/>
      </w:r>
      <w:r>
        <w:rPr>
          <w:rStyle w:val="52"/>
          <w:rFonts w:ascii="Helvetica" w:hAnsi="Helvetica" w:cs="Helvetica"/>
          <w:color w:val="000000"/>
          <w:sz w:val="20"/>
          <w:szCs w:val="20"/>
          <w:shd w:val="clear" w:color="auto" w:fill="FFFFFF"/>
        </w:rPr>
        <w:t>中小企业标准暂行规定</w:t>
      </w:r>
      <w:r>
        <w:rPr>
          <w:rStyle w:val="52"/>
          <w:rFonts w:ascii="Helvetica" w:hAnsi="Helvetica" w:cs="Helvetica"/>
          <w:color w:val="000000"/>
          <w:sz w:val="20"/>
          <w:szCs w:val="20"/>
          <w:shd w:val="clear" w:color="auto" w:fill="FFFFFF"/>
        </w:rPr>
        <w:fldChar w:fldCharType="end"/>
      </w:r>
      <w:r>
        <w:rPr>
          <w:rFonts w:ascii="Helvetica" w:hAnsi="Helvetica" w:cs="Helvetica"/>
          <w:color w:val="434343"/>
          <w:sz w:val="20"/>
          <w:szCs w:val="20"/>
          <w:shd w:val="clear" w:color="auto" w:fill="FFFFFF"/>
        </w:rPr>
        <w:t>》</w:t>
      </w:r>
      <w:r>
        <w:fldChar w:fldCharType="begin"/>
      </w:r>
      <w:r>
        <w:instrText xml:space="preserve"> HYPERLINK "http://www.shui5.cn/article/df/24263.html" </w:instrText>
      </w:r>
      <w:r>
        <w:fldChar w:fldCharType="separate"/>
      </w:r>
      <w:r>
        <w:rPr>
          <w:rStyle w:val="52"/>
          <w:rFonts w:ascii="Helvetica" w:hAnsi="Helvetica" w:cs="Helvetica"/>
          <w:color w:val="000000"/>
          <w:sz w:val="20"/>
          <w:szCs w:val="20"/>
          <w:shd w:val="clear" w:color="auto" w:fill="FFFFFF"/>
        </w:rPr>
        <w:t>国经贸中小企[2003]143号</w:t>
      </w:r>
      <w:r>
        <w:rPr>
          <w:rStyle w:val="52"/>
          <w:rFonts w:ascii="Helvetica" w:hAnsi="Helvetica" w:cs="Helvetica"/>
          <w:color w:val="000000"/>
          <w:sz w:val="20"/>
          <w:szCs w:val="20"/>
          <w:shd w:val="clear" w:color="auto" w:fill="FFFFFF"/>
        </w:rPr>
        <w:fldChar w:fldCharType="end"/>
      </w:r>
      <w:r>
        <w:rPr>
          <w:rFonts w:ascii="Helvetica" w:hAnsi="Helvetica" w:cs="Helvetica"/>
          <w:color w:val="434343"/>
          <w:sz w:val="20"/>
          <w:szCs w:val="20"/>
          <w:shd w:val="clear" w:color="auto" w:fill="FFFFFF"/>
        </w:rPr>
        <w:t>同时废止。</w:t>
      </w:r>
    </w:p>
    <w:p w14:paraId="68C1F84D">
      <w:pPr>
        <w:pStyle w:val="2"/>
        <w:pageBreakBefore/>
        <w:spacing w:before="0" w:after="0" w:line="360" w:lineRule="auto"/>
        <w:jc w:val="center"/>
        <w:rPr>
          <w:rFonts w:cs="Arial" w:asciiTheme="minorEastAsia" w:hAnsiTheme="minorEastAsia" w:eastAsiaTheme="minorEastAsia"/>
          <w:bCs w:val="0"/>
          <w:kern w:val="2"/>
          <w:sz w:val="21"/>
          <w:szCs w:val="21"/>
        </w:rPr>
      </w:pPr>
      <w:bookmarkStart w:id="253" w:name="_Toc5351928"/>
      <w:r>
        <w:rPr>
          <w:rFonts w:cs="Arial" w:asciiTheme="minorEastAsia" w:hAnsiTheme="minorEastAsia" w:eastAsiaTheme="minorEastAsia"/>
          <w:bCs w:val="0"/>
          <w:kern w:val="2"/>
          <w:sz w:val="21"/>
          <w:szCs w:val="21"/>
        </w:rPr>
        <w:t>第六部分</w:t>
      </w:r>
      <w:r>
        <w:rPr>
          <w:rFonts w:hint="eastAsia" w:cs="Arial" w:asciiTheme="minorEastAsia" w:hAnsiTheme="minorEastAsia" w:eastAsiaTheme="minorEastAsia"/>
          <w:bCs w:val="0"/>
          <w:kern w:val="2"/>
          <w:sz w:val="21"/>
          <w:szCs w:val="21"/>
        </w:rPr>
        <w:t>、竞争性磋商、</w:t>
      </w:r>
      <w:r>
        <w:rPr>
          <w:rFonts w:cs="Arial" w:asciiTheme="minorEastAsia" w:hAnsiTheme="minorEastAsia" w:eastAsiaTheme="minorEastAsia"/>
          <w:bCs w:val="0"/>
          <w:kern w:val="2"/>
          <w:sz w:val="21"/>
          <w:szCs w:val="21"/>
        </w:rPr>
        <w:t>评分方法和标准</w:t>
      </w:r>
      <w:bookmarkEnd w:id="253"/>
    </w:p>
    <w:p w14:paraId="6A3C0611">
      <w:pPr>
        <w:spacing w:line="360" w:lineRule="auto"/>
        <w:rPr>
          <w:rFonts w:asciiTheme="minorEastAsia" w:hAnsiTheme="minorEastAsia"/>
          <w:b/>
        </w:rPr>
      </w:pPr>
      <w:r>
        <w:rPr>
          <w:rFonts w:hint="eastAsia" w:asciiTheme="minorEastAsia" w:hAnsiTheme="minorEastAsia"/>
          <w:b/>
          <w:sz w:val="22"/>
        </w:rPr>
        <w:t>一、初步评审表</w:t>
      </w:r>
    </w:p>
    <w:p w14:paraId="24E2251C">
      <w:pPr>
        <w:spacing w:line="360" w:lineRule="auto"/>
        <w:rPr>
          <w:rFonts w:asciiTheme="minorEastAsia" w:hAnsiTheme="minorEastAsia"/>
        </w:rPr>
      </w:pPr>
    </w:p>
    <w:tbl>
      <w:tblPr>
        <w:tblStyle w:val="44"/>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7390"/>
        <w:gridCol w:w="653"/>
        <w:gridCol w:w="623"/>
        <w:gridCol w:w="620"/>
      </w:tblGrid>
      <w:tr w14:paraId="0DEE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91" w:type="dxa"/>
            <w:vAlign w:val="center"/>
          </w:tcPr>
          <w:p w14:paraId="1AB1AA65">
            <w:pPr>
              <w:spacing w:line="360" w:lineRule="auto"/>
              <w:jc w:val="center"/>
              <w:rPr>
                <w:rFonts w:asciiTheme="minorEastAsia" w:hAnsiTheme="minorEastAsia"/>
              </w:rPr>
            </w:pPr>
            <w:r>
              <w:rPr>
                <w:rFonts w:hint="eastAsia" w:asciiTheme="minorEastAsia" w:hAnsiTheme="minorEastAsia"/>
              </w:rPr>
              <w:t>序号</w:t>
            </w:r>
          </w:p>
        </w:tc>
        <w:tc>
          <w:tcPr>
            <w:tcW w:w="7390" w:type="dxa"/>
            <w:tcBorders>
              <w:tl2br w:val="single" w:color="auto" w:sz="4" w:space="0"/>
            </w:tcBorders>
          </w:tcPr>
          <w:p w14:paraId="1C4814CE">
            <w:pPr>
              <w:spacing w:line="360" w:lineRule="auto"/>
              <w:ind w:firstLine="5760" w:firstLineChars="2400"/>
              <w:rPr>
                <w:rFonts w:asciiTheme="minorEastAsia" w:hAnsiTheme="minorEastAsia"/>
              </w:rPr>
            </w:pPr>
            <w:r>
              <w:rPr>
                <w:rFonts w:hint="eastAsia" w:asciiTheme="minorEastAsia" w:hAnsiTheme="minorEastAsia"/>
              </w:rPr>
              <w:t>供应商名称</w:t>
            </w:r>
          </w:p>
          <w:p w14:paraId="69C340F0">
            <w:pPr>
              <w:spacing w:line="360" w:lineRule="auto"/>
              <w:rPr>
                <w:rFonts w:asciiTheme="minorEastAsia" w:hAnsiTheme="minorEastAsia"/>
              </w:rPr>
            </w:pPr>
          </w:p>
          <w:p w14:paraId="6451C8D9">
            <w:pPr>
              <w:spacing w:line="360" w:lineRule="auto"/>
              <w:ind w:firstLine="1080" w:firstLineChars="450"/>
              <w:rPr>
                <w:rFonts w:asciiTheme="minorEastAsia" w:hAnsiTheme="minorEastAsia"/>
              </w:rPr>
            </w:pPr>
            <w:r>
              <w:rPr>
                <w:rFonts w:hint="eastAsia" w:asciiTheme="minorEastAsia" w:hAnsiTheme="minorEastAsia"/>
              </w:rPr>
              <w:t>评审因素</w:t>
            </w:r>
          </w:p>
        </w:tc>
        <w:tc>
          <w:tcPr>
            <w:tcW w:w="653" w:type="dxa"/>
            <w:vAlign w:val="center"/>
          </w:tcPr>
          <w:p w14:paraId="6BDC5908">
            <w:pPr>
              <w:spacing w:line="360" w:lineRule="auto"/>
              <w:jc w:val="center"/>
              <w:rPr>
                <w:rFonts w:asciiTheme="minorEastAsia" w:hAnsiTheme="minorEastAsia"/>
              </w:rPr>
            </w:pPr>
          </w:p>
        </w:tc>
        <w:tc>
          <w:tcPr>
            <w:tcW w:w="623" w:type="dxa"/>
            <w:vAlign w:val="center"/>
          </w:tcPr>
          <w:p w14:paraId="6B850D50">
            <w:pPr>
              <w:spacing w:line="360" w:lineRule="auto"/>
              <w:jc w:val="center"/>
              <w:rPr>
                <w:rFonts w:asciiTheme="minorEastAsia" w:hAnsiTheme="minorEastAsia"/>
              </w:rPr>
            </w:pPr>
          </w:p>
        </w:tc>
        <w:tc>
          <w:tcPr>
            <w:tcW w:w="620" w:type="dxa"/>
          </w:tcPr>
          <w:p w14:paraId="43813CD5">
            <w:pPr>
              <w:spacing w:line="360" w:lineRule="auto"/>
              <w:jc w:val="center"/>
              <w:rPr>
                <w:rFonts w:asciiTheme="minorEastAsia" w:hAnsiTheme="minorEastAsia"/>
              </w:rPr>
            </w:pPr>
          </w:p>
        </w:tc>
      </w:tr>
      <w:tr w14:paraId="51A7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91" w:type="dxa"/>
            <w:vAlign w:val="center"/>
          </w:tcPr>
          <w:p w14:paraId="56C00799">
            <w:pPr>
              <w:spacing w:line="360" w:lineRule="auto"/>
              <w:jc w:val="center"/>
              <w:rPr>
                <w:rFonts w:cs="Arial" w:asciiTheme="minorEastAsia" w:hAnsiTheme="minorEastAsia"/>
              </w:rPr>
            </w:pPr>
            <w:r>
              <w:rPr>
                <w:rFonts w:cs="Arial" w:asciiTheme="minorEastAsia" w:hAnsiTheme="minorEastAsia"/>
              </w:rPr>
              <w:t>1</w:t>
            </w:r>
          </w:p>
        </w:tc>
        <w:tc>
          <w:tcPr>
            <w:tcW w:w="7390" w:type="dxa"/>
            <w:vAlign w:val="center"/>
          </w:tcPr>
          <w:p w14:paraId="0BDAF17B">
            <w:pPr>
              <w:spacing w:line="360" w:lineRule="auto"/>
              <w:rPr>
                <w:rFonts w:asciiTheme="minorEastAsia" w:hAnsiTheme="minorEastAsia"/>
              </w:rPr>
            </w:pPr>
            <w:r>
              <w:rPr>
                <w:rFonts w:hint="eastAsia" w:asciiTheme="minorEastAsia" w:hAnsiTheme="minorEastAsia"/>
              </w:rPr>
              <w:t>磋商报价函</w:t>
            </w:r>
          </w:p>
          <w:p w14:paraId="1252C88D">
            <w:pPr>
              <w:spacing w:line="360" w:lineRule="auto"/>
              <w:rPr>
                <w:rFonts w:asciiTheme="minorEastAsia" w:hAnsiTheme="minorEastAsia"/>
              </w:rPr>
            </w:pPr>
            <w:r>
              <w:rPr>
                <w:rFonts w:hint="eastAsia" w:asciiTheme="minorEastAsia" w:hAnsiTheme="minorEastAsia"/>
              </w:rPr>
              <w:t>（原件加盖单位公章）</w:t>
            </w:r>
          </w:p>
        </w:tc>
        <w:tc>
          <w:tcPr>
            <w:tcW w:w="653" w:type="dxa"/>
          </w:tcPr>
          <w:p w14:paraId="2914DD33">
            <w:pPr>
              <w:spacing w:line="360" w:lineRule="auto"/>
              <w:rPr>
                <w:rFonts w:asciiTheme="minorEastAsia" w:hAnsiTheme="minorEastAsia"/>
              </w:rPr>
            </w:pPr>
          </w:p>
        </w:tc>
        <w:tc>
          <w:tcPr>
            <w:tcW w:w="623" w:type="dxa"/>
          </w:tcPr>
          <w:p w14:paraId="5E92BFE0">
            <w:pPr>
              <w:spacing w:line="360" w:lineRule="auto"/>
              <w:rPr>
                <w:rFonts w:asciiTheme="minorEastAsia" w:hAnsiTheme="minorEastAsia"/>
              </w:rPr>
            </w:pPr>
          </w:p>
        </w:tc>
        <w:tc>
          <w:tcPr>
            <w:tcW w:w="620" w:type="dxa"/>
          </w:tcPr>
          <w:p w14:paraId="5E560C17">
            <w:pPr>
              <w:spacing w:line="360" w:lineRule="auto"/>
              <w:rPr>
                <w:rFonts w:asciiTheme="minorEastAsia" w:hAnsiTheme="minorEastAsia"/>
              </w:rPr>
            </w:pPr>
          </w:p>
        </w:tc>
      </w:tr>
      <w:tr w14:paraId="62556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91" w:type="dxa"/>
            <w:vAlign w:val="center"/>
          </w:tcPr>
          <w:p w14:paraId="6E1C2345">
            <w:pPr>
              <w:spacing w:line="360" w:lineRule="auto"/>
              <w:jc w:val="center"/>
              <w:rPr>
                <w:rFonts w:cs="Arial" w:asciiTheme="minorEastAsia" w:hAnsiTheme="minorEastAsia"/>
              </w:rPr>
            </w:pPr>
            <w:r>
              <w:rPr>
                <w:rFonts w:cs="Arial" w:asciiTheme="minorEastAsia" w:hAnsiTheme="minorEastAsia"/>
              </w:rPr>
              <w:t>2</w:t>
            </w:r>
          </w:p>
        </w:tc>
        <w:tc>
          <w:tcPr>
            <w:tcW w:w="7390" w:type="dxa"/>
            <w:vAlign w:val="center"/>
          </w:tcPr>
          <w:p w14:paraId="69281853">
            <w:pPr>
              <w:spacing w:line="360" w:lineRule="auto"/>
              <w:rPr>
                <w:rFonts w:asciiTheme="minorEastAsia" w:hAnsiTheme="minorEastAsia"/>
              </w:rPr>
            </w:pPr>
            <w:r>
              <w:rPr>
                <w:rFonts w:hint="eastAsia" w:asciiTheme="minorEastAsia" w:hAnsiTheme="minorEastAsia"/>
              </w:rPr>
              <w:t>法定代表人授权委托书</w:t>
            </w:r>
          </w:p>
          <w:p w14:paraId="5242B921">
            <w:pPr>
              <w:spacing w:line="360" w:lineRule="auto"/>
              <w:rPr>
                <w:rFonts w:asciiTheme="minorEastAsia" w:hAnsiTheme="minorEastAsia"/>
              </w:rPr>
            </w:pPr>
            <w:r>
              <w:rPr>
                <w:rFonts w:hint="eastAsia" w:asciiTheme="minorEastAsia" w:hAnsiTheme="minorEastAsia"/>
              </w:rPr>
              <w:t>（原件加盖单位公章）</w:t>
            </w:r>
          </w:p>
        </w:tc>
        <w:tc>
          <w:tcPr>
            <w:tcW w:w="653" w:type="dxa"/>
          </w:tcPr>
          <w:p w14:paraId="71CBEF9B">
            <w:pPr>
              <w:spacing w:line="360" w:lineRule="auto"/>
              <w:rPr>
                <w:rFonts w:asciiTheme="minorEastAsia" w:hAnsiTheme="minorEastAsia"/>
              </w:rPr>
            </w:pPr>
          </w:p>
        </w:tc>
        <w:tc>
          <w:tcPr>
            <w:tcW w:w="623" w:type="dxa"/>
          </w:tcPr>
          <w:p w14:paraId="240594B5">
            <w:pPr>
              <w:spacing w:line="360" w:lineRule="auto"/>
              <w:rPr>
                <w:rFonts w:asciiTheme="minorEastAsia" w:hAnsiTheme="minorEastAsia"/>
              </w:rPr>
            </w:pPr>
          </w:p>
        </w:tc>
        <w:tc>
          <w:tcPr>
            <w:tcW w:w="620" w:type="dxa"/>
          </w:tcPr>
          <w:p w14:paraId="3964A0A9">
            <w:pPr>
              <w:spacing w:line="360" w:lineRule="auto"/>
              <w:rPr>
                <w:rFonts w:asciiTheme="minorEastAsia" w:hAnsiTheme="minorEastAsia"/>
              </w:rPr>
            </w:pPr>
          </w:p>
        </w:tc>
      </w:tr>
      <w:tr w14:paraId="23AC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91" w:type="dxa"/>
            <w:vAlign w:val="center"/>
          </w:tcPr>
          <w:p w14:paraId="155F7AC4">
            <w:pPr>
              <w:spacing w:line="360" w:lineRule="auto"/>
              <w:jc w:val="center"/>
              <w:rPr>
                <w:rFonts w:cs="Arial" w:asciiTheme="minorEastAsia" w:hAnsiTheme="minorEastAsia"/>
              </w:rPr>
            </w:pPr>
            <w:r>
              <w:rPr>
                <w:rFonts w:cs="Arial" w:asciiTheme="minorEastAsia" w:hAnsiTheme="minorEastAsia"/>
              </w:rPr>
              <w:t>3</w:t>
            </w:r>
          </w:p>
        </w:tc>
        <w:tc>
          <w:tcPr>
            <w:tcW w:w="7390" w:type="dxa"/>
            <w:vAlign w:val="center"/>
          </w:tcPr>
          <w:p w14:paraId="215D2FA7">
            <w:pPr>
              <w:spacing w:line="360" w:lineRule="auto"/>
              <w:rPr>
                <w:rFonts w:asciiTheme="minorEastAsia" w:hAnsiTheme="minorEastAsia"/>
              </w:rPr>
            </w:pPr>
            <w:r>
              <w:rPr>
                <w:rFonts w:hint="eastAsia" w:asciiTheme="minorEastAsia" w:hAnsiTheme="minorEastAsia"/>
              </w:rPr>
              <w:t>营业执照</w:t>
            </w:r>
          </w:p>
          <w:p w14:paraId="70AC28AB">
            <w:pPr>
              <w:spacing w:line="360" w:lineRule="auto"/>
              <w:rPr>
                <w:rFonts w:asciiTheme="minorEastAsia" w:hAnsiTheme="minorEastAsia"/>
              </w:rPr>
            </w:pPr>
            <w:r>
              <w:rPr>
                <w:rFonts w:hint="eastAsia" w:asciiTheme="minorEastAsia" w:hAnsiTheme="minorEastAsia"/>
              </w:rPr>
              <w:t>（复印件加盖单位公章）</w:t>
            </w:r>
          </w:p>
        </w:tc>
        <w:tc>
          <w:tcPr>
            <w:tcW w:w="653" w:type="dxa"/>
          </w:tcPr>
          <w:p w14:paraId="729349CE">
            <w:pPr>
              <w:spacing w:line="360" w:lineRule="auto"/>
              <w:rPr>
                <w:rFonts w:asciiTheme="minorEastAsia" w:hAnsiTheme="minorEastAsia"/>
              </w:rPr>
            </w:pPr>
          </w:p>
        </w:tc>
        <w:tc>
          <w:tcPr>
            <w:tcW w:w="623" w:type="dxa"/>
          </w:tcPr>
          <w:p w14:paraId="71A9F709">
            <w:pPr>
              <w:spacing w:line="360" w:lineRule="auto"/>
              <w:rPr>
                <w:rFonts w:asciiTheme="minorEastAsia" w:hAnsiTheme="minorEastAsia"/>
              </w:rPr>
            </w:pPr>
          </w:p>
        </w:tc>
        <w:tc>
          <w:tcPr>
            <w:tcW w:w="620" w:type="dxa"/>
          </w:tcPr>
          <w:p w14:paraId="3A1D83A1">
            <w:pPr>
              <w:spacing w:line="360" w:lineRule="auto"/>
              <w:rPr>
                <w:rFonts w:asciiTheme="minorEastAsia" w:hAnsiTheme="minorEastAsia"/>
              </w:rPr>
            </w:pPr>
          </w:p>
        </w:tc>
      </w:tr>
      <w:tr w14:paraId="345E5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91" w:type="dxa"/>
            <w:vAlign w:val="center"/>
          </w:tcPr>
          <w:p w14:paraId="743A2A56">
            <w:pPr>
              <w:spacing w:line="360" w:lineRule="auto"/>
              <w:jc w:val="center"/>
              <w:rPr>
                <w:rFonts w:cs="Arial" w:asciiTheme="minorEastAsia" w:hAnsiTheme="minorEastAsia"/>
              </w:rPr>
            </w:pPr>
            <w:r>
              <w:rPr>
                <w:rFonts w:hint="eastAsia" w:cs="Arial" w:asciiTheme="minorEastAsia" w:hAnsiTheme="minorEastAsia"/>
              </w:rPr>
              <w:t>4</w:t>
            </w:r>
          </w:p>
        </w:tc>
        <w:tc>
          <w:tcPr>
            <w:tcW w:w="7390" w:type="dxa"/>
            <w:vAlign w:val="center"/>
          </w:tcPr>
          <w:p w14:paraId="6AC076C0">
            <w:pPr>
              <w:spacing w:line="360" w:lineRule="auto"/>
              <w:rPr>
                <w:rFonts w:asciiTheme="minorEastAsia" w:hAnsiTheme="minorEastAsia"/>
              </w:rPr>
            </w:pPr>
            <w:r>
              <w:rPr>
                <w:rFonts w:hint="eastAsia" w:asciiTheme="minorEastAsia" w:hAnsiTheme="minorEastAsia"/>
              </w:rPr>
              <w:t>磋商保证金缴纳凭证（复印件加盖单位公章）</w:t>
            </w:r>
          </w:p>
        </w:tc>
        <w:tc>
          <w:tcPr>
            <w:tcW w:w="653" w:type="dxa"/>
          </w:tcPr>
          <w:p w14:paraId="46C40CA6">
            <w:pPr>
              <w:spacing w:line="360" w:lineRule="auto"/>
              <w:rPr>
                <w:rFonts w:asciiTheme="minorEastAsia" w:hAnsiTheme="minorEastAsia"/>
              </w:rPr>
            </w:pPr>
          </w:p>
        </w:tc>
        <w:tc>
          <w:tcPr>
            <w:tcW w:w="623" w:type="dxa"/>
          </w:tcPr>
          <w:p w14:paraId="7E30BDAC">
            <w:pPr>
              <w:spacing w:line="360" w:lineRule="auto"/>
              <w:rPr>
                <w:rFonts w:asciiTheme="minorEastAsia" w:hAnsiTheme="minorEastAsia"/>
              </w:rPr>
            </w:pPr>
          </w:p>
        </w:tc>
        <w:tc>
          <w:tcPr>
            <w:tcW w:w="620" w:type="dxa"/>
          </w:tcPr>
          <w:p w14:paraId="233F1A74">
            <w:pPr>
              <w:spacing w:line="360" w:lineRule="auto"/>
              <w:rPr>
                <w:rFonts w:asciiTheme="minorEastAsia" w:hAnsiTheme="minorEastAsia"/>
              </w:rPr>
            </w:pPr>
          </w:p>
        </w:tc>
      </w:tr>
      <w:tr w14:paraId="4807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91" w:type="dxa"/>
            <w:vAlign w:val="center"/>
          </w:tcPr>
          <w:p w14:paraId="7C062918">
            <w:pPr>
              <w:spacing w:line="360" w:lineRule="auto"/>
              <w:jc w:val="center"/>
              <w:rPr>
                <w:rFonts w:cs="Arial" w:asciiTheme="minorEastAsia" w:hAnsiTheme="minorEastAsia"/>
              </w:rPr>
            </w:pPr>
            <w:r>
              <w:rPr>
                <w:rFonts w:hint="eastAsia" w:cs="Arial" w:asciiTheme="minorEastAsia" w:hAnsiTheme="minorEastAsia"/>
              </w:rPr>
              <w:t>5</w:t>
            </w:r>
          </w:p>
        </w:tc>
        <w:tc>
          <w:tcPr>
            <w:tcW w:w="7390" w:type="dxa"/>
            <w:vAlign w:val="center"/>
          </w:tcPr>
          <w:p w14:paraId="422D8A87">
            <w:pPr>
              <w:spacing w:line="360" w:lineRule="auto"/>
              <w:rPr>
                <w:rFonts w:cs="Arial" w:asciiTheme="minorEastAsia" w:hAnsiTheme="minorEastAsia"/>
              </w:rPr>
            </w:pPr>
            <w:r>
              <w:rPr>
                <w:rFonts w:cs="Arial" w:asciiTheme="minorEastAsia" w:hAnsiTheme="minorEastAsia"/>
              </w:rPr>
              <w:t>税务登记证</w:t>
            </w:r>
          </w:p>
          <w:p w14:paraId="7BA8A0E2">
            <w:pPr>
              <w:spacing w:line="360" w:lineRule="auto"/>
              <w:rPr>
                <w:rFonts w:cs="Arial" w:asciiTheme="minorEastAsia" w:hAnsiTheme="minorEastAsia"/>
              </w:rPr>
            </w:pPr>
            <w:r>
              <w:rPr>
                <w:rFonts w:cs="Arial" w:asciiTheme="minorEastAsia" w:hAnsiTheme="minorEastAsia"/>
              </w:rPr>
              <w:t>（复印件加盖单位公章，三证合一此项不提供）</w:t>
            </w:r>
          </w:p>
        </w:tc>
        <w:tc>
          <w:tcPr>
            <w:tcW w:w="653" w:type="dxa"/>
          </w:tcPr>
          <w:p w14:paraId="32A16A01">
            <w:pPr>
              <w:spacing w:line="360" w:lineRule="auto"/>
              <w:rPr>
                <w:rFonts w:asciiTheme="minorEastAsia" w:hAnsiTheme="minorEastAsia"/>
              </w:rPr>
            </w:pPr>
          </w:p>
        </w:tc>
        <w:tc>
          <w:tcPr>
            <w:tcW w:w="623" w:type="dxa"/>
          </w:tcPr>
          <w:p w14:paraId="4BA6DD1C">
            <w:pPr>
              <w:spacing w:line="360" w:lineRule="auto"/>
              <w:rPr>
                <w:rFonts w:asciiTheme="minorEastAsia" w:hAnsiTheme="minorEastAsia"/>
              </w:rPr>
            </w:pPr>
          </w:p>
        </w:tc>
        <w:tc>
          <w:tcPr>
            <w:tcW w:w="620" w:type="dxa"/>
          </w:tcPr>
          <w:p w14:paraId="604C5328">
            <w:pPr>
              <w:spacing w:line="360" w:lineRule="auto"/>
              <w:rPr>
                <w:rFonts w:asciiTheme="minorEastAsia" w:hAnsiTheme="minorEastAsia"/>
              </w:rPr>
            </w:pPr>
          </w:p>
        </w:tc>
      </w:tr>
      <w:tr w14:paraId="0D9B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91" w:type="dxa"/>
            <w:vAlign w:val="center"/>
          </w:tcPr>
          <w:p w14:paraId="24A52CA3">
            <w:pPr>
              <w:spacing w:line="360" w:lineRule="auto"/>
              <w:jc w:val="center"/>
              <w:rPr>
                <w:rFonts w:cs="Arial" w:asciiTheme="minorEastAsia" w:hAnsiTheme="minorEastAsia"/>
              </w:rPr>
            </w:pPr>
            <w:r>
              <w:rPr>
                <w:rFonts w:hint="eastAsia" w:cs="Arial" w:asciiTheme="minorEastAsia" w:hAnsiTheme="minorEastAsia"/>
              </w:rPr>
              <w:t>6</w:t>
            </w:r>
          </w:p>
        </w:tc>
        <w:tc>
          <w:tcPr>
            <w:tcW w:w="7390" w:type="dxa"/>
            <w:vAlign w:val="center"/>
          </w:tcPr>
          <w:p w14:paraId="611CBF6E">
            <w:pPr>
              <w:spacing w:line="360" w:lineRule="auto"/>
              <w:rPr>
                <w:rFonts w:cs="Arial" w:asciiTheme="minorEastAsia" w:hAnsiTheme="minorEastAsia"/>
              </w:rPr>
            </w:pPr>
            <w:r>
              <w:rPr>
                <w:rFonts w:cs="Arial" w:asciiTheme="minorEastAsia" w:hAnsiTheme="minorEastAsia"/>
              </w:rPr>
              <w:t>2017年度财务审计报告（复印件加盖单位公章）；</w:t>
            </w:r>
          </w:p>
          <w:p w14:paraId="36317E53">
            <w:pPr>
              <w:spacing w:line="360" w:lineRule="auto"/>
              <w:rPr>
                <w:rFonts w:cs="Arial" w:asciiTheme="minorEastAsia" w:hAnsiTheme="minorEastAsia"/>
              </w:rPr>
            </w:pPr>
            <w:r>
              <w:rPr>
                <w:rFonts w:cs="Arial" w:asciiTheme="minorEastAsia" w:hAnsiTheme="minorEastAsia"/>
              </w:rPr>
              <w:t>或银行在竞争性磋商前三个月内开具的资信证明（复印件加盖单位公章）</w:t>
            </w:r>
          </w:p>
        </w:tc>
        <w:tc>
          <w:tcPr>
            <w:tcW w:w="653" w:type="dxa"/>
          </w:tcPr>
          <w:p w14:paraId="10C64888">
            <w:pPr>
              <w:spacing w:line="360" w:lineRule="auto"/>
              <w:rPr>
                <w:rFonts w:asciiTheme="minorEastAsia" w:hAnsiTheme="minorEastAsia"/>
              </w:rPr>
            </w:pPr>
          </w:p>
        </w:tc>
        <w:tc>
          <w:tcPr>
            <w:tcW w:w="623" w:type="dxa"/>
          </w:tcPr>
          <w:p w14:paraId="5069465A">
            <w:pPr>
              <w:spacing w:line="360" w:lineRule="auto"/>
              <w:rPr>
                <w:rFonts w:asciiTheme="minorEastAsia" w:hAnsiTheme="minorEastAsia"/>
              </w:rPr>
            </w:pPr>
          </w:p>
        </w:tc>
        <w:tc>
          <w:tcPr>
            <w:tcW w:w="620" w:type="dxa"/>
          </w:tcPr>
          <w:p w14:paraId="649EB111">
            <w:pPr>
              <w:spacing w:line="360" w:lineRule="auto"/>
              <w:rPr>
                <w:rFonts w:asciiTheme="minorEastAsia" w:hAnsiTheme="minorEastAsia"/>
              </w:rPr>
            </w:pPr>
          </w:p>
        </w:tc>
      </w:tr>
      <w:tr w14:paraId="3DED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91" w:type="dxa"/>
            <w:vAlign w:val="center"/>
          </w:tcPr>
          <w:p w14:paraId="49B5FAC6">
            <w:pPr>
              <w:spacing w:line="360" w:lineRule="auto"/>
              <w:jc w:val="center"/>
              <w:rPr>
                <w:rFonts w:cs="Arial" w:asciiTheme="minorEastAsia" w:hAnsiTheme="minorEastAsia"/>
              </w:rPr>
            </w:pPr>
            <w:r>
              <w:rPr>
                <w:rFonts w:cs="Arial" w:asciiTheme="minorEastAsia" w:hAnsiTheme="minorEastAsia"/>
              </w:rPr>
              <w:t>7</w:t>
            </w:r>
          </w:p>
        </w:tc>
        <w:tc>
          <w:tcPr>
            <w:tcW w:w="7390" w:type="dxa"/>
            <w:vAlign w:val="center"/>
          </w:tcPr>
          <w:p w14:paraId="3FA13FAA">
            <w:pPr>
              <w:spacing w:line="360" w:lineRule="auto"/>
              <w:rPr>
                <w:rFonts w:cs="Arial" w:asciiTheme="minorEastAsia" w:hAnsiTheme="minorEastAsia"/>
              </w:rPr>
            </w:pPr>
            <w:r>
              <w:rPr>
                <w:rFonts w:hint="eastAsia" w:cs="Arial" w:asciiTheme="minorEastAsia" w:hAnsiTheme="minorEastAsia"/>
              </w:rPr>
              <w:t>近6个月任意连续3个月社会保障资金缴纳记录</w:t>
            </w:r>
            <w:r>
              <w:rPr>
                <w:rFonts w:cs="Arial" w:asciiTheme="minorEastAsia" w:hAnsiTheme="minorEastAsia"/>
              </w:rPr>
              <w:t>（复印件加盖单位公章）</w:t>
            </w:r>
          </w:p>
        </w:tc>
        <w:tc>
          <w:tcPr>
            <w:tcW w:w="653" w:type="dxa"/>
          </w:tcPr>
          <w:p w14:paraId="7AD530F9">
            <w:pPr>
              <w:spacing w:line="360" w:lineRule="auto"/>
              <w:rPr>
                <w:rFonts w:asciiTheme="minorEastAsia" w:hAnsiTheme="minorEastAsia"/>
              </w:rPr>
            </w:pPr>
          </w:p>
        </w:tc>
        <w:tc>
          <w:tcPr>
            <w:tcW w:w="623" w:type="dxa"/>
          </w:tcPr>
          <w:p w14:paraId="4A6C921B">
            <w:pPr>
              <w:spacing w:line="360" w:lineRule="auto"/>
              <w:rPr>
                <w:rFonts w:asciiTheme="minorEastAsia" w:hAnsiTheme="minorEastAsia"/>
              </w:rPr>
            </w:pPr>
          </w:p>
        </w:tc>
        <w:tc>
          <w:tcPr>
            <w:tcW w:w="620" w:type="dxa"/>
          </w:tcPr>
          <w:p w14:paraId="7E2DC6E6">
            <w:pPr>
              <w:spacing w:line="360" w:lineRule="auto"/>
              <w:rPr>
                <w:rFonts w:asciiTheme="minorEastAsia" w:hAnsiTheme="minorEastAsia"/>
              </w:rPr>
            </w:pPr>
          </w:p>
        </w:tc>
      </w:tr>
      <w:tr w14:paraId="1E92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91" w:type="dxa"/>
            <w:vAlign w:val="center"/>
          </w:tcPr>
          <w:p w14:paraId="66ACE6F1">
            <w:pPr>
              <w:spacing w:line="360" w:lineRule="auto"/>
              <w:jc w:val="center"/>
              <w:rPr>
                <w:rFonts w:cs="Arial" w:asciiTheme="minorEastAsia" w:hAnsiTheme="minorEastAsia"/>
              </w:rPr>
            </w:pPr>
            <w:r>
              <w:rPr>
                <w:rFonts w:cs="Arial" w:asciiTheme="minorEastAsia" w:hAnsiTheme="minorEastAsia"/>
              </w:rPr>
              <w:t>8</w:t>
            </w:r>
          </w:p>
        </w:tc>
        <w:tc>
          <w:tcPr>
            <w:tcW w:w="7390" w:type="dxa"/>
            <w:vAlign w:val="center"/>
          </w:tcPr>
          <w:p w14:paraId="14E3DE29">
            <w:pPr>
              <w:spacing w:line="360" w:lineRule="auto"/>
              <w:rPr>
                <w:rFonts w:cs="Arial" w:asciiTheme="minorEastAsia" w:hAnsiTheme="minorEastAsia"/>
              </w:rPr>
            </w:pPr>
            <w:r>
              <w:rPr>
                <w:rFonts w:hint="eastAsia" w:cs="Arial" w:asciiTheme="minorEastAsia" w:hAnsiTheme="minorEastAsia"/>
                <w:bCs/>
                <w:szCs w:val="21"/>
              </w:rPr>
              <w:t>近6个月任意1个月依法缴纳税收完税证明</w:t>
            </w:r>
            <w:r>
              <w:rPr>
                <w:rFonts w:cs="Arial" w:asciiTheme="minorEastAsia" w:hAnsiTheme="minorEastAsia"/>
              </w:rPr>
              <w:t>（复印件加盖单位公章）</w:t>
            </w:r>
          </w:p>
        </w:tc>
        <w:tc>
          <w:tcPr>
            <w:tcW w:w="653" w:type="dxa"/>
          </w:tcPr>
          <w:p w14:paraId="1EF9B82E">
            <w:pPr>
              <w:spacing w:line="360" w:lineRule="auto"/>
              <w:rPr>
                <w:rFonts w:asciiTheme="minorEastAsia" w:hAnsiTheme="minorEastAsia"/>
              </w:rPr>
            </w:pPr>
          </w:p>
        </w:tc>
        <w:tc>
          <w:tcPr>
            <w:tcW w:w="623" w:type="dxa"/>
          </w:tcPr>
          <w:p w14:paraId="52E9955F">
            <w:pPr>
              <w:spacing w:line="360" w:lineRule="auto"/>
              <w:rPr>
                <w:rFonts w:asciiTheme="minorEastAsia" w:hAnsiTheme="minorEastAsia"/>
              </w:rPr>
            </w:pPr>
          </w:p>
        </w:tc>
        <w:tc>
          <w:tcPr>
            <w:tcW w:w="620" w:type="dxa"/>
          </w:tcPr>
          <w:p w14:paraId="087B711A">
            <w:pPr>
              <w:spacing w:line="360" w:lineRule="auto"/>
              <w:rPr>
                <w:rFonts w:asciiTheme="minorEastAsia" w:hAnsiTheme="minorEastAsia"/>
              </w:rPr>
            </w:pPr>
          </w:p>
        </w:tc>
      </w:tr>
      <w:tr w14:paraId="6297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691" w:type="dxa"/>
            <w:vAlign w:val="center"/>
          </w:tcPr>
          <w:p w14:paraId="61AB9991">
            <w:pPr>
              <w:spacing w:line="360" w:lineRule="auto"/>
              <w:jc w:val="center"/>
              <w:rPr>
                <w:rFonts w:cs="Arial" w:asciiTheme="minorEastAsia" w:hAnsiTheme="minorEastAsia"/>
              </w:rPr>
            </w:pPr>
            <w:r>
              <w:rPr>
                <w:rFonts w:cs="Arial" w:asciiTheme="minorEastAsia" w:hAnsiTheme="minorEastAsia"/>
              </w:rPr>
              <w:t>9</w:t>
            </w:r>
          </w:p>
        </w:tc>
        <w:tc>
          <w:tcPr>
            <w:tcW w:w="7390" w:type="dxa"/>
            <w:vAlign w:val="center"/>
          </w:tcPr>
          <w:p w14:paraId="15BFD395">
            <w:pPr>
              <w:spacing w:line="360" w:lineRule="auto"/>
              <w:rPr>
                <w:rFonts w:cs="Arial" w:asciiTheme="minorEastAsia" w:hAnsiTheme="minorEastAsia"/>
              </w:rPr>
            </w:pPr>
            <w:r>
              <w:rPr>
                <w:rFonts w:hint="eastAsia" w:cs="Arial" w:asciiTheme="minorEastAsia" w:hAnsiTheme="minorEastAsia"/>
              </w:rPr>
              <w:t>供应商在“信用中国”网站（www.creditchina.gov.cn）和中国政府采购网（www.ccgp.gov.cn）上被列入失信被执行人、重大税收违法案件当事人名单、政府采购严重违法失信行为记录名单的，不得参加投标；</w:t>
            </w:r>
          </w:p>
          <w:p w14:paraId="4507591E">
            <w:pPr>
              <w:spacing w:line="360" w:lineRule="auto"/>
              <w:rPr>
                <w:rFonts w:cs="Arial" w:asciiTheme="minorEastAsia" w:hAnsiTheme="minorEastAsia"/>
              </w:rPr>
            </w:pPr>
            <w:r>
              <w:rPr>
                <w:rFonts w:hint="eastAsia" w:cs="Arial" w:asciiTheme="minorEastAsia" w:hAnsiTheme="minorEastAsia"/>
              </w:rPr>
              <w:t>备注：响应文件中提供下述证明材料并加盖供应商公章：“信用中国”网站（www.creditchina.gov.cn）和中国政府采购网（www.ccgp.gov.cn）查询</w:t>
            </w:r>
          </w:p>
          <w:p w14:paraId="050E14DC">
            <w:pPr>
              <w:spacing w:line="360" w:lineRule="auto"/>
              <w:rPr>
                <w:rFonts w:cs="Arial" w:asciiTheme="minorEastAsia" w:hAnsiTheme="minorEastAsia"/>
              </w:rPr>
            </w:pPr>
            <w:r>
              <w:rPr>
                <w:rFonts w:hint="eastAsia" w:cs="Arial" w:asciiTheme="minorEastAsia" w:hAnsiTheme="minorEastAsia"/>
              </w:rPr>
              <w:t>结果打印件加盖公章）。</w:t>
            </w:r>
          </w:p>
        </w:tc>
        <w:tc>
          <w:tcPr>
            <w:tcW w:w="653" w:type="dxa"/>
          </w:tcPr>
          <w:p w14:paraId="38A02F6D">
            <w:pPr>
              <w:spacing w:line="360" w:lineRule="auto"/>
              <w:rPr>
                <w:rFonts w:asciiTheme="minorEastAsia" w:hAnsiTheme="minorEastAsia"/>
              </w:rPr>
            </w:pPr>
          </w:p>
        </w:tc>
        <w:tc>
          <w:tcPr>
            <w:tcW w:w="623" w:type="dxa"/>
          </w:tcPr>
          <w:p w14:paraId="01590571">
            <w:pPr>
              <w:spacing w:line="360" w:lineRule="auto"/>
              <w:rPr>
                <w:rFonts w:asciiTheme="minorEastAsia" w:hAnsiTheme="minorEastAsia"/>
              </w:rPr>
            </w:pPr>
          </w:p>
        </w:tc>
        <w:tc>
          <w:tcPr>
            <w:tcW w:w="620" w:type="dxa"/>
          </w:tcPr>
          <w:p w14:paraId="3090958D">
            <w:pPr>
              <w:spacing w:line="360" w:lineRule="auto"/>
              <w:rPr>
                <w:rFonts w:asciiTheme="minorEastAsia" w:hAnsiTheme="minorEastAsia"/>
              </w:rPr>
            </w:pPr>
          </w:p>
        </w:tc>
      </w:tr>
      <w:tr w14:paraId="0978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91" w:type="dxa"/>
            <w:vAlign w:val="center"/>
          </w:tcPr>
          <w:p w14:paraId="56E88328">
            <w:pPr>
              <w:spacing w:line="360" w:lineRule="auto"/>
              <w:jc w:val="center"/>
              <w:rPr>
                <w:rFonts w:cs="Arial" w:asciiTheme="minorEastAsia" w:hAnsiTheme="minorEastAsia"/>
              </w:rPr>
            </w:pPr>
            <w:r>
              <w:rPr>
                <w:rFonts w:hint="eastAsia" w:cs="Arial" w:asciiTheme="minorEastAsia" w:hAnsiTheme="minorEastAsia"/>
              </w:rPr>
              <w:t>1</w:t>
            </w:r>
            <w:r>
              <w:rPr>
                <w:rFonts w:cs="Arial" w:asciiTheme="minorEastAsia" w:hAnsiTheme="minorEastAsia"/>
              </w:rPr>
              <w:t>0</w:t>
            </w:r>
          </w:p>
        </w:tc>
        <w:tc>
          <w:tcPr>
            <w:tcW w:w="7390" w:type="dxa"/>
            <w:vAlign w:val="center"/>
          </w:tcPr>
          <w:p w14:paraId="18543E90">
            <w:pPr>
              <w:spacing w:line="360" w:lineRule="auto"/>
              <w:rPr>
                <w:rFonts w:asciiTheme="minorEastAsia" w:hAnsiTheme="minorEastAsia"/>
              </w:rPr>
            </w:pPr>
            <w:r>
              <w:rPr>
                <w:rFonts w:hint="eastAsia" w:asciiTheme="minorEastAsia" w:hAnsiTheme="minorEastAsia"/>
              </w:rPr>
              <w:t>磋商报价总金额不高于采购预算价。</w:t>
            </w:r>
          </w:p>
        </w:tc>
        <w:tc>
          <w:tcPr>
            <w:tcW w:w="653" w:type="dxa"/>
          </w:tcPr>
          <w:p w14:paraId="3443D0C2">
            <w:pPr>
              <w:spacing w:line="360" w:lineRule="auto"/>
              <w:rPr>
                <w:rFonts w:asciiTheme="minorEastAsia" w:hAnsiTheme="minorEastAsia"/>
              </w:rPr>
            </w:pPr>
          </w:p>
        </w:tc>
        <w:tc>
          <w:tcPr>
            <w:tcW w:w="623" w:type="dxa"/>
          </w:tcPr>
          <w:p w14:paraId="7B758F21">
            <w:pPr>
              <w:spacing w:line="360" w:lineRule="auto"/>
              <w:rPr>
                <w:rFonts w:asciiTheme="minorEastAsia" w:hAnsiTheme="minorEastAsia"/>
              </w:rPr>
            </w:pPr>
          </w:p>
        </w:tc>
        <w:tc>
          <w:tcPr>
            <w:tcW w:w="620" w:type="dxa"/>
          </w:tcPr>
          <w:p w14:paraId="2A2A0A7D">
            <w:pPr>
              <w:spacing w:line="360" w:lineRule="auto"/>
              <w:rPr>
                <w:rFonts w:asciiTheme="minorEastAsia" w:hAnsiTheme="minorEastAsia"/>
              </w:rPr>
            </w:pPr>
          </w:p>
        </w:tc>
      </w:tr>
      <w:tr w14:paraId="16B3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081" w:type="dxa"/>
            <w:gridSpan w:val="2"/>
            <w:vAlign w:val="center"/>
          </w:tcPr>
          <w:p w14:paraId="4B042E5B">
            <w:pPr>
              <w:spacing w:line="360" w:lineRule="auto"/>
              <w:jc w:val="center"/>
              <w:rPr>
                <w:rFonts w:asciiTheme="minorEastAsia" w:hAnsiTheme="minorEastAsia"/>
                <w:b/>
              </w:rPr>
            </w:pPr>
            <w:r>
              <w:rPr>
                <w:rFonts w:hint="eastAsia" w:asciiTheme="minorEastAsia" w:hAnsiTheme="minorEastAsia"/>
                <w:b/>
              </w:rPr>
              <w:t>审查结果（符合或不符合）</w:t>
            </w:r>
          </w:p>
        </w:tc>
        <w:tc>
          <w:tcPr>
            <w:tcW w:w="653" w:type="dxa"/>
          </w:tcPr>
          <w:p w14:paraId="2B02A22C">
            <w:pPr>
              <w:spacing w:line="360" w:lineRule="auto"/>
              <w:rPr>
                <w:rFonts w:asciiTheme="minorEastAsia" w:hAnsiTheme="minorEastAsia"/>
              </w:rPr>
            </w:pPr>
          </w:p>
        </w:tc>
        <w:tc>
          <w:tcPr>
            <w:tcW w:w="623" w:type="dxa"/>
          </w:tcPr>
          <w:p w14:paraId="46F23499">
            <w:pPr>
              <w:spacing w:line="360" w:lineRule="auto"/>
              <w:rPr>
                <w:rFonts w:asciiTheme="minorEastAsia" w:hAnsiTheme="minorEastAsia"/>
              </w:rPr>
            </w:pPr>
          </w:p>
        </w:tc>
        <w:tc>
          <w:tcPr>
            <w:tcW w:w="620" w:type="dxa"/>
          </w:tcPr>
          <w:p w14:paraId="139E24C5">
            <w:pPr>
              <w:spacing w:line="360" w:lineRule="auto"/>
              <w:rPr>
                <w:rFonts w:asciiTheme="minorEastAsia" w:hAnsiTheme="minorEastAsia"/>
              </w:rPr>
            </w:pPr>
          </w:p>
        </w:tc>
      </w:tr>
    </w:tbl>
    <w:p w14:paraId="6B3E00B5">
      <w:pPr>
        <w:spacing w:line="360" w:lineRule="auto"/>
        <w:rPr>
          <w:rFonts w:asciiTheme="minorEastAsia" w:hAnsiTheme="minorEastAsia"/>
          <w:sz w:val="22"/>
        </w:rPr>
      </w:pPr>
      <w:r>
        <w:rPr>
          <w:rFonts w:hint="eastAsia" w:asciiTheme="minorEastAsia" w:hAnsiTheme="minorEastAsia"/>
          <w:sz w:val="22"/>
        </w:rPr>
        <w:t>说明：本表由全体评审专家在共同评议基础上给出“√或×”；评审意见不一致时，按照少数服从多数的原则确定。</w:t>
      </w:r>
    </w:p>
    <w:p w14:paraId="4CEC4F29">
      <w:pPr>
        <w:spacing w:line="360" w:lineRule="auto"/>
        <w:rPr>
          <w:rFonts w:asciiTheme="minorEastAsia" w:hAnsiTheme="minorEastAsia"/>
          <w:b/>
          <w:sz w:val="22"/>
        </w:rPr>
      </w:pPr>
      <w:r>
        <w:rPr>
          <w:rFonts w:hint="eastAsia" w:asciiTheme="minorEastAsia" w:hAnsiTheme="minorEastAsia"/>
          <w:sz w:val="22"/>
        </w:rPr>
        <w:t>结论栏填写“符合”或“不符合”，评审不符合响应文件将被拒绝，不进入下一步评审。</w:t>
      </w:r>
      <w:r>
        <w:rPr>
          <w:rFonts w:asciiTheme="minorEastAsia" w:hAnsiTheme="minorEastAsia"/>
          <w:b/>
          <w:sz w:val="22"/>
        </w:rPr>
        <w:br w:type="textWrapping"/>
      </w:r>
      <w:r>
        <w:rPr>
          <w:rFonts w:hint="eastAsia" w:asciiTheme="minorEastAsia" w:hAnsiTheme="minorEastAsia"/>
          <w:b/>
          <w:sz w:val="22"/>
        </w:rPr>
        <w:t>竞争性磋商小组全体签字：</w:t>
      </w:r>
    </w:p>
    <w:p w14:paraId="628787E4">
      <w:pPr>
        <w:spacing w:line="360" w:lineRule="auto"/>
        <w:rPr>
          <w:rFonts w:asciiTheme="minorEastAsia" w:hAnsiTheme="minorEastAsia"/>
          <w:b/>
        </w:rPr>
      </w:pPr>
    </w:p>
    <w:p w14:paraId="6765E7C9">
      <w:pPr>
        <w:spacing w:line="360" w:lineRule="auto"/>
        <w:rPr>
          <w:rFonts w:asciiTheme="minorEastAsia" w:hAnsiTheme="minorEastAsia"/>
          <w:b/>
        </w:rPr>
      </w:pPr>
    </w:p>
    <w:p w14:paraId="4EAF5AEC">
      <w:pPr>
        <w:spacing w:line="360" w:lineRule="auto"/>
        <w:rPr>
          <w:rFonts w:cs="Arial" w:asciiTheme="minorEastAsia" w:hAnsiTheme="minorEastAsia"/>
          <w:b/>
          <w:color w:val="000000"/>
          <w:sz w:val="22"/>
          <w:szCs w:val="21"/>
        </w:rPr>
      </w:pPr>
      <w:r>
        <w:rPr>
          <w:rFonts w:cs="Arial" w:asciiTheme="minorEastAsia" w:hAnsiTheme="minorEastAsia"/>
          <w:b/>
          <w:color w:val="000000"/>
          <w:sz w:val="22"/>
          <w:szCs w:val="21"/>
        </w:rPr>
        <w:br w:type="page"/>
      </w:r>
    </w:p>
    <w:p w14:paraId="24C82951">
      <w:pPr>
        <w:spacing w:line="360" w:lineRule="auto"/>
        <w:rPr>
          <w:rFonts w:cs="Arial" w:asciiTheme="minorEastAsia" w:hAnsiTheme="minorEastAsia"/>
          <w:b/>
          <w:color w:val="000000"/>
          <w:sz w:val="22"/>
          <w:szCs w:val="21"/>
        </w:rPr>
      </w:pPr>
      <w:r>
        <w:rPr>
          <w:rFonts w:hint="eastAsia" w:cs="Arial" w:asciiTheme="minorEastAsia" w:hAnsiTheme="minorEastAsia"/>
          <w:b/>
          <w:color w:val="000000"/>
          <w:sz w:val="22"/>
          <w:szCs w:val="21"/>
        </w:rPr>
        <w:t>三、详细评审表</w:t>
      </w:r>
    </w:p>
    <w:p w14:paraId="509ED1A7">
      <w:pPr>
        <w:spacing w:line="360" w:lineRule="auto"/>
        <w:ind w:firstLine="600" w:firstLineChars="250"/>
        <w:rPr>
          <w:rFonts w:cs="Arial" w:asciiTheme="minorEastAsia" w:hAnsiTheme="minorEastAsia"/>
          <w:color w:val="000000"/>
          <w:szCs w:val="21"/>
        </w:rPr>
      </w:pPr>
      <w:r>
        <w:rPr>
          <w:rFonts w:cs="Arial" w:asciiTheme="minorEastAsia" w:hAnsiTheme="minorEastAsia"/>
          <w:color w:val="000000"/>
          <w:szCs w:val="21"/>
        </w:rPr>
        <w:t>本</w:t>
      </w:r>
      <w:r>
        <w:rPr>
          <w:rFonts w:hint="eastAsia" w:cs="Arial" w:asciiTheme="minorEastAsia" w:hAnsiTheme="minorEastAsia"/>
          <w:color w:val="000000"/>
          <w:szCs w:val="21"/>
        </w:rPr>
        <w:t>项目</w:t>
      </w:r>
      <w:r>
        <w:rPr>
          <w:rFonts w:cs="Arial" w:asciiTheme="minorEastAsia" w:hAnsiTheme="minorEastAsia"/>
          <w:color w:val="000000"/>
          <w:szCs w:val="21"/>
        </w:rPr>
        <w:t>评审采用</w:t>
      </w:r>
      <w:r>
        <w:rPr>
          <w:rFonts w:hint="eastAsia" w:cs="Arial" w:asciiTheme="minorEastAsia" w:hAnsiTheme="minorEastAsia"/>
          <w:color w:val="000000"/>
          <w:szCs w:val="21"/>
        </w:rPr>
        <w:t>综合评分法</w:t>
      </w:r>
      <w:r>
        <w:rPr>
          <w:rFonts w:cs="Arial" w:asciiTheme="minorEastAsia" w:hAnsiTheme="minorEastAsia"/>
          <w:color w:val="000000"/>
          <w:szCs w:val="21"/>
        </w:rPr>
        <w:t>，满分为100分，由3个部分组成：</w:t>
      </w:r>
    </w:p>
    <w:p w14:paraId="39F5E82E">
      <w:pPr>
        <w:spacing w:line="360" w:lineRule="auto"/>
        <w:ind w:firstLine="600" w:firstLineChars="250"/>
        <w:rPr>
          <w:rFonts w:cs="Arial" w:asciiTheme="minorEastAsia" w:hAnsiTheme="minorEastAsia"/>
          <w:color w:val="000000"/>
          <w:szCs w:val="21"/>
        </w:rPr>
      </w:pPr>
      <w:r>
        <w:rPr>
          <w:rFonts w:cs="Arial" w:asciiTheme="minorEastAsia" w:hAnsiTheme="minorEastAsia"/>
          <w:color w:val="000000"/>
          <w:szCs w:val="21"/>
        </w:rPr>
        <w:t>商务部分</w:t>
      </w:r>
      <w:r>
        <w:rPr>
          <w:rFonts w:hint="eastAsia" w:cs="Arial" w:asciiTheme="minorEastAsia" w:hAnsiTheme="minorEastAsia"/>
          <w:color w:val="000000"/>
          <w:szCs w:val="21"/>
        </w:rPr>
        <w:t>（</w:t>
      </w:r>
      <w:r>
        <w:rPr>
          <w:rFonts w:cs="Arial" w:asciiTheme="minorEastAsia" w:hAnsiTheme="minorEastAsia"/>
          <w:color w:val="000000"/>
          <w:szCs w:val="21"/>
        </w:rPr>
        <w:t>30分</w:t>
      </w:r>
      <w:r>
        <w:rPr>
          <w:rFonts w:hint="eastAsia" w:cs="Arial" w:asciiTheme="minorEastAsia" w:hAnsiTheme="minorEastAsia"/>
          <w:color w:val="000000"/>
          <w:szCs w:val="21"/>
        </w:rPr>
        <w:t>）</w:t>
      </w:r>
      <w:r>
        <w:rPr>
          <w:rFonts w:cs="Arial" w:asciiTheme="minorEastAsia" w:hAnsiTheme="minorEastAsia"/>
          <w:color w:val="000000"/>
          <w:szCs w:val="21"/>
        </w:rPr>
        <w:t>、技术部分（60分）、磋商报价（10分）。</w:t>
      </w:r>
    </w:p>
    <w:tbl>
      <w:tblPr>
        <w:tblStyle w:val="44"/>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010"/>
        <w:gridCol w:w="6393"/>
      </w:tblGrid>
      <w:tr w14:paraId="7D57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blHeader/>
          <w:jc w:val="center"/>
        </w:trPr>
        <w:tc>
          <w:tcPr>
            <w:tcW w:w="710" w:type="dxa"/>
            <w:vAlign w:val="center"/>
          </w:tcPr>
          <w:p w14:paraId="398388AF">
            <w:pPr>
              <w:spacing w:line="360" w:lineRule="auto"/>
              <w:jc w:val="center"/>
              <w:rPr>
                <w:rFonts w:cs="Arial" w:asciiTheme="minorEastAsia" w:hAnsiTheme="minorEastAsia"/>
                <w:szCs w:val="21"/>
              </w:rPr>
            </w:pPr>
            <w:r>
              <w:rPr>
                <w:rFonts w:cs="Arial" w:asciiTheme="minorEastAsia" w:hAnsiTheme="minorEastAsia"/>
                <w:szCs w:val="21"/>
              </w:rPr>
              <w:t>序号</w:t>
            </w:r>
          </w:p>
        </w:tc>
        <w:tc>
          <w:tcPr>
            <w:tcW w:w="2010" w:type="dxa"/>
            <w:vAlign w:val="center"/>
          </w:tcPr>
          <w:p w14:paraId="1001664D">
            <w:pPr>
              <w:spacing w:line="360" w:lineRule="auto"/>
              <w:jc w:val="center"/>
              <w:rPr>
                <w:rFonts w:cs="Arial" w:asciiTheme="minorEastAsia" w:hAnsiTheme="minorEastAsia"/>
                <w:szCs w:val="21"/>
              </w:rPr>
            </w:pPr>
            <w:r>
              <w:rPr>
                <w:rFonts w:cs="Arial" w:asciiTheme="minorEastAsia" w:hAnsiTheme="minorEastAsia"/>
                <w:szCs w:val="21"/>
              </w:rPr>
              <w:t>项目</w:t>
            </w:r>
          </w:p>
        </w:tc>
        <w:tc>
          <w:tcPr>
            <w:tcW w:w="6393" w:type="dxa"/>
            <w:vAlign w:val="center"/>
          </w:tcPr>
          <w:p w14:paraId="53E30F41">
            <w:pPr>
              <w:spacing w:line="360" w:lineRule="auto"/>
              <w:jc w:val="center"/>
              <w:rPr>
                <w:rFonts w:cs="Arial" w:asciiTheme="minorEastAsia" w:hAnsiTheme="minorEastAsia"/>
                <w:szCs w:val="21"/>
              </w:rPr>
            </w:pPr>
            <w:r>
              <w:rPr>
                <w:rFonts w:cs="Arial" w:asciiTheme="minorEastAsia" w:hAnsiTheme="minorEastAsia"/>
                <w:szCs w:val="21"/>
              </w:rPr>
              <w:t>评分标准</w:t>
            </w:r>
          </w:p>
        </w:tc>
      </w:tr>
      <w:tr w14:paraId="6B91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710" w:type="dxa"/>
            <w:shd w:val="clear" w:color="auto" w:fill="EEECE1"/>
            <w:vAlign w:val="center"/>
          </w:tcPr>
          <w:p w14:paraId="21E5DAEF">
            <w:pPr>
              <w:spacing w:line="360" w:lineRule="auto"/>
              <w:jc w:val="center"/>
              <w:rPr>
                <w:rFonts w:cs="Arial" w:asciiTheme="minorEastAsia" w:hAnsiTheme="minorEastAsia"/>
                <w:szCs w:val="21"/>
              </w:rPr>
            </w:pPr>
            <w:r>
              <w:rPr>
                <w:rFonts w:cs="Arial" w:asciiTheme="minorEastAsia" w:hAnsiTheme="minorEastAsia"/>
                <w:szCs w:val="21"/>
              </w:rPr>
              <w:t>一</w:t>
            </w:r>
          </w:p>
        </w:tc>
        <w:tc>
          <w:tcPr>
            <w:tcW w:w="8403" w:type="dxa"/>
            <w:gridSpan w:val="2"/>
            <w:shd w:val="clear" w:color="auto" w:fill="EEECE1"/>
            <w:vAlign w:val="center"/>
          </w:tcPr>
          <w:p w14:paraId="2EDC3FFA">
            <w:pPr>
              <w:spacing w:line="360" w:lineRule="auto"/>
              <w:rPr>
                <w:rFonts w:cs="Arial" w:asciiTheme="minorEastAsia" w:hAnsiTheme="minorEastAsia"/>
                <w:szCs w:val="21"/>
              </w:rPr>
            </w:pPr>
            <w:r>
              <w:rPr>
                <w:rFonts w:cs="Arial" w:asciiTheme="minorEastAsia" w:hAnsiTheme="minorEastAsia"/>
                <w:szCs w:val="21"/>
              </w:rPr>
              <w:t>商务部分</w:t>
            </w:r>
            <w:r>
              <w:rPr>
                <w:rFonts w:hint="eastAsia" w:cs="Arial" w:asciiTheme="minorEastAsia" w:hAnsiTheme="minorEastAsia"/>
                <w:szCs w:val="21"/>
              </w:rPr>
              <w:t>（</w:t>
            </w:r>
            <w:r>
              <w:rPr>
                <w:rFonts w:cs="Arial" w:asciiTheme="minorEastAsia" w:hAnsiTheme="minorEastAsia"/>
                <w:szCs w:val="21"/>
              </w:rPr>
              <w:t>30分</w:t>
            </w:r>
            <w:r>
              <w:rPr>
                <w:rFonts w:hint="eastAsia" w:cs="Arial" w:asciiTheme="minorEastAsia" w:hAnsiTheme="minorEastAsia"/>
                <w:szCs w:val="21"/>
              </w:rPr>
              <w:t>）</w:t>
            </w:r>
          </w:p>
        </w:tc>
      </w:tr>
      <w:tr w14:paraId="6E9D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jc w:val="center"/>
        </w:trPr>
        <w:tc>
          <w:tcPr>
            <w:tcW w:w="710" w:type="dxa"/>
            <w:vMerge w:val="restart"/>
            <w:vAlign w:val="center"/>
          </w:tcPr>
          <w:p w14:paraId="24AFBBC0">
            <w:pPr>
              <w:spacing w:line="360" w:lineRule="auto"/>
              <w:jc w:val="center"/>
              <w:rPr>
                <w:rFonts w:cs="Arial" w:asciiTheme="minorEastAsia" w:hAnsiTheme="minorEastAsia"/>
                <w:szCs w:val="21"/>
              </w:rPr>
            </w:pPr>
            <w:r>
              <w:rPr>
                <w:rFonts w:cs="Arial" w:asciiTheme="minorEastAsia" w:hAnsiTheme="minorEastAsia"/>
                <w:szCs w:val="21"/>
              </w:rPr>
              <w:t>1</w:t>
            </w:r>
          </w:p>
        </w:tc>
        <w:tc>
          <w:tcPr>
            <w:tcW w:w="2010" w:type="dxa"/>
            <w:vAlign w:val="center"/>
          </w:tcPr>
          <w:p w14:paraId="1D9487EA">
            <w:pPr>
              <w:spacing w:line="360" w:lineRule="auto"/>
              <w:jc w:val="center"/>
              <w:rPr>
                <w:rFonts w:cs="宋体" w:asciiTheme="minorEastAsia" w:hAnsiTheme="minorEastAsia"/>
                <w:szCs w:val="21"/>
              </w:rPr>
            </w:pPr>
            <w:r>
              <w:rPr>
                <w:rFonts w:hint="eastAsia" w:cs="宋体" w:asciiTheme="minorEastAsia" w:hAnsiTheme="minorEastAsia"/>
                <w:szCs w:val="21"/>
              </w:rPr>
              <w:t>响应文件编制质量、对磋商文件的响应程度</w:t>
            </w:r>
          </w:p>
          <w:p w14:paraId="2D486D7F">
            <w:pPr>
              <w:spacing w:line="360" w:lineRule="auto"/>
              <w:jc w:val="center"/>
              <w:rPr>
                <w:rFonts w:cs="Arial" w:asciiTheme="minorEastAsia" w:hAnsiTheme="minorEastAsia"/>
                <w:szCs w:val="21"/>
              </w:rPr>
            </w:pPr>
            <w:r>
              <w:rPr>
                <w:rFonts w:hint="eastAsia" w:asciiTheme="minorEastAsia" w:hAnsiTheme="minorEastAsia"/>
                <w:szCs w:val="21"/>
              </w:rPr>
              <w:t>（</w:t>
            </w:r>
            <w:r>
              <w:rPr>
                <w:rFonts w:asciiTheme="minorEastAsia" w:hAnsiTheme="minorEastAsia"/>
                <w:szCs w:val="21"/>
              </w:rPr>
              <w:t>6</w:t>
            </w:r>
            <w:r>
              <w:rPr>
                <w:rFonts w:hint="eastAsia" w:asciiTheme="minorEastAsia" w:hAnsiTheme="minorEastAsia"/>
                <w:szCs w:val="21"/>
              </w:rPr>
              <w:t>分）</w:t>
            </w:r>
          </w:p>
        </w:tc>
        <w:tc>
          <w:tcPr>
            <w:tcW w:w="6393" w:type="dxa"/>
            <w:vAlign w:val="center"/>
          </w:tcPr>
          <w:p w14:paraId="4CA8383E">
            <w:pPr>
              <w:spacing w:line="360" w:lineRule="auto"/>
              <w:rPr>
                <w:rFonts w:cs="Arial" w:asciiTheme="minorEastAsia" w:hAnsiTheme="minorEastAsia"/>
                <w:szCs w:val="21"/>
              </w:rPr>
            </w:pPr>
            <w:r>
              <w:rPr>
                <w:rFonts w:hint="eastAsia" w:cs="Arial" w:asciiTheme="minorEastAsia" w:hAnsiTheme="minorEastAsia"/>
                <w:szCs w:val="21"/>
              </w:rPr>
              <w:t>根据响应文件内容完整程度、编制质量、对磋商文件的响应程度进行打分：响应文件内容完整、编制质量好、对磋商文件的响应程度高得4-</w:t>
            </w:r>
            <w:r>
              <w:rPr>
                <w:rFonts w:cs="Arial" w:asciiTheme="minorEastAsia" w:hAnsiTheme="minorEastAsia"/>
                <w:szCs w:val="21"/>
              </w:rPr>
              <w:t>6</w:t>
            </w:r>
            <w:r>
              <w:rPr>
                <w:rFonts w:hint="eastAsia" w:cs="Arial" w:asciiTheme="minorEastAsia" w:hAnsiTheme="minorEastAsia"/>
                <w:szCs w:val="21"/>
              </w:rPr>
              <w:t>分；响应文件内容较完整、编制质量较好、对磋商文件的响应程度较高得2-</w:t>
            </w:r>
            <w:r>
              <w:rPr>
                <w:rFonts w:cs="Arial" w:asciiTheme="minorEastAsia" w:hAnsiTheme="minorEastAsia"/>
                <w:szCs w:val="21"/>
              </w:rPr>
              <w:t>3</w:t>
            </w:r>
            <w:r>
              <w:rPr>
                <w:rFonts w:hint="eastAsia" w:cs="Arial" w:asciiTheme="minorEastAsia" w:hAnsiTheme="minorEastAsia"/>
                <w:szCs w:val="21"/>
              </w:rPr>
              <w:t>分；响应文件内容较完整、编制质量一般、对磋商文件的响应程度较差得0-1分；</w:t>
            </w:r>
          </w:p>
        </w:tc>
      </w:tr>
      <w:tr w14:paraId="5506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10" w:type="dxa"/>
            <w:vMerge w:val="continue"/>
            <w:vAlign w:val="center"/>
          </w:tcPr>
          <w:p w14:paraId="22B06CA0">
            <w:pPr>
              <w:spacing w:line="360" w:lineRule="auto"/>
              <w:jc w:val="center"/>
              <w:rPr>
                <w:rFonts w:cs="Arial" w:asciiTheme="minorEastAsia" w:hAnsiTheme="minorEastAsia"/>
                <w:szCs w:val="21"/>
              </w:rPr>
            </w:pPr>
          </w:p>
        </w:tc>
        <w:tc>
          <w:tcPr>
            <w:tcW w:w="2010" w:type="dxa"/>
            <w:vAlign w:val="center"/>
          </w:tcPr>
          <w:p w14:paraId="3E051E1C">
            <w:pPr>
              <w:spacing w:line="360" w:lineRule="auto"/>
              <w:jc w:val="center"/>
              <w:rPr>
                <w:rFonts w:asciiTheme="minorEastAsia" w:hAnsiTheme="minorEastAsia"/>
                <w:sz w:val="22"/>
                <w:szCs w:val="21"/>
              </w:rPr>
            </w:pPr>
            <w:r>
              <w:rPr>
                <w:rFonts w:hint="eastAsia" w:asciiTheme="minorEastAsia" w:hAnsiTheme="minorEastAsia"/>
                <w:sz w:val="22"/>
                <w:szCs w:val="21"/>
              </w:rPr>
              <w:t>类似业绩</w:t>
            </w:r>
          </w:p>
          <w:p w14:paraId="24A6F30F">
            <w:pPr>
              <w:spacing w:line="360" w:lineRule="auto"/>
              <w:jc w:val="center"/>
              <w:rPr>
                <w:rFonts w:asciiTheme="minorEastAsia" w:hAnsiTheme="minorEastAsia"/>
                <w:sz w:val="22"/>
                <w:szCs w:val="21"/>
              </w:rPr>
            </w:pPr>
            <w:r>
              <w:rPr>
                <w:rFonts w:hint="eastAsia" w:asciiTheme="minorEastAsia" w:hAnsiTheme="minorEastAsia"/>
                <w:sz w:val="22"/>
                <w:szCs w:val="21"/>
              </w:rPr>
              <w:t>（</w:t>
            </w:r>
            <w:r>
              <w:rPr>
                <w:rFonts w:asciiTheme="minorEastAsia" w:hAnsiTheme="minorEastAsia"/>
                <w:sz w:val="22"/>
                <w:szCs w:val="21"/>
              </w:rPr>
              <w:t>24</w:t>
            </w:r>
            <w:r>
              <w:rPr>
                <w:rFonts w:hint="eastAsia" w:asciiTheme="minorEastAsia" w:hAnsiTheme="minorEastAsia"/>
                <w:sz w:val="22"/>
                <w:szCs w:val="21"/>
              </w:rPr>
              <w:t>分）</w:t>
            </w:r>
          </w:p>
        </w:tc>
        <w:tc>
          <w:tcPr>
            <w:tcW w:w="6393" w:type="dxa"/>
            <w:vAlign w:val="center"/>
          </w:tcPr>
          <w:p w14:paraId="382E6389">
            <w:pPr>
              <w:spacing w:line="360" w:lineRule="auto"/>
              <w:rPr>
                <w:rFonts w:cs="Arial" w:asciiTheme="minorEastAsia" w:hAnsiTheme="minorEastAsia"/>
                <w:szCs w:val="21"/>
              </w:rPr>
            </w:pPr>
            <w:r>
              <w:rPr>
                <w:rFonts w:hint="eastAsia" w:cs="Arial" w:asciiTheme="minorEastAsia" w:hAnsiTheme="minorEastAsia"/>
                <w:szCs w:val="21"/>
              </w:rPr>
              <w:t>近3年供应商具有类似项目业绩，每提供1个有效业绩得</w:t>
            </w:r>
            <w:r>
              <w:rPr>
                <w:rFonts w:cs="Arial" w:asciiTheme="minorEastAsia" w:hAnsiTheme="minorEastAsia"/>
                <w:szCs w:val="21"/>
              </w:rPr>
              <w:t>8</w:t>
            </w:r>
            <w:r>
              <w:rPr>
                <w:rFonts w:hint="eastAsia" w:cs="Arial" w:asciiTheme="minorEastAsia" w:hAnsiTheme="minorEastAsia"/>
                <w:szCs w:val="21"/>
              </w:rPr>
              <w:t>分，最高得</w:t>
            </w:r>
            <w:r>
              <w:rPr>
                <w:rFonts w:cs="Arial" w:asciiTheme="minorEastAsia" w:hAnsiTheme="minorEastAsia"/>
                <w:szCs w:val="21"/>
              </w:rPr>
              <w:t>24</w:t>
            </w:r>
            <w:r>
              <w:rPr>
                <w:rFonts w:hint="eastAsia" w:cs="Arial" w:asciiTheme="minorEastAsia" w:hAnsiTheme="minorEastAsia"/>
                <w:szCs w:val="21"/>
              </w:rPr>
              <w:t xml:space="preserve">分。 </w:t>
            </w:r>
          </w:p>
          <w:p w14:paraId="738E3EE7">
            <w:pPr>
              <w:spacing w:line="360" w:lineRule="auto"/>
              <w:rPr>
                <w:rFonts w:cs="Arial" w:asciiTheme="minorEastAsia" w:hAnsiTheme="minorEastAsia"/>
                <w:szCs w:val="21"/>
              </w:rPr>
            </w:pPr>
            <w:r>
              <w:rPr>
                <w:rFonts w:hint="eastAsia" w:cs="Arial" w:asciiTheme="minorEastAsia" w:hAnsiTheme="minorEastAsia"/>
                <w:szCs w:val="21"/>
              </w:rPr>
              <w:t>类似项目：与知识产权相似的服务项目。</w:t>
            </w:r>
          </w:p>
          <w:p w14:paraId="0A937F78">
            <w:pPr>
              <w:spacing w:line="360" w:lineRule="auto"/>
              <w:rPr>
                <w:rFonts w:cs="Arial" w:asciiTheme="minorEastAsia" w:hAnsiTheme="minorEastAsia"/>
                <w:szCs w:val="21"/>
              </w:rPr>
            </w:pPr>
            <w:r>
              <w:rPr>
                <w:rFonts w:hint="eastAsia" w:cs="Arial" w:asciiTheme="minorEastAsia" w:hAnsiTheme="minorEastAsia"/>
                <w:szCs w:val="21"/>
              </w:rPr>
              <w:t>供应商须提供加盖公章的合同复印件作为有效证明文件。不符合上述要求或未按要求提供有效证明文件的业绩在评审时将不予承认。</w:t>
            </w:r>
          </w:p>
        </w:tc>
      </w:tr>
      <w:tr w14:paraId="76C1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710" w:type="dxa"/>
            <w:shd w:val="clear" w:color="auto" w:fill="EEECE1"/>
            <w:vAlign w:val="center"/>
          </w:tcPr>
          <w:p w14:paraId="6E4DAB92">
            <w:pPr>
              <w:spacing w:line="360" w:lineRule="auto"/>
              <w:jc w:val="center"/>
              <w:rPr>
                <w:rFonts w:cs="Arial" w:asciiTheme="minorEastAsia" w:hAnsiTheme="minorEastAsia"/>
                <w:szCs w:val="21"/>
              </w:rPr>
            </w:pPr>
            <w:r>
              <w:rPr>
                <w:rFonts w:cs="Arial" w:asciiTheme="minorEastAsia" w:hAnsiTheme="minorEastAsia"/>
                <w:szCs w:val="21"/>
              </w:rPr>
              <w:t>二</w:t>
            </w:r>
          </w:p>
        </w:tc>
        <w:tc>
          <w:tcPr>
            <w:tcW w:w="8403" w:type="dxa"/>
            <w:gridSpan w:val="2"/>
            <w:shd w:val="clear" w:color="auto" w:fill="EEECE1"/>
            <w:vAlign w:val="center"/>
          </w:tcPr>
          <w:p w14:paraId="44B961F6">
            <w:pPr>
              <w:spacing w:line="360" w:lineRule="auto"/>
              <w:rPr>
                <w:rFonts w:cs="Arial" w:asciiTheme="minorEastAsia" w:hAnsiTheme="minorEastAsia"/>
                <w:szCs w:val="21"/>
              </w:rPr>
            </w:pPr>
            <w:r>
              <w:rPr>
                <w:rFonts w:cs="Arial" w:asciiTheme="minorEastAsia" w:hAnsiTheme="minorEastAsia"/>
                <w:sz w:val="22"/>
              </w:rPr>
              <w:t>技术部分</w:t>
            </w:r>
            <w:r>
              <w:rPr>
                <w:rFonts w:cs="Arial" w:asciiTheme="minorEastAsia" w:hAnsiTheme="minorEastAsia"/>
              </w:rPr>
              <w:t>（60分）</w:t>
            </w:r>
          </w:p>
        </w:tc>
      </w:tr>
      <w:tr w14:paraId="2F85A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10" w:type="dxa"/>
            <w:vMerge w:val="restart"/>
            <w:shd w:val="clear" w:color="auto" w:fill="auto"/>
            <w:vAlign w:val="center"/>
          </w:tcPr>
          <w:p w14:paraId="7078C06A">
            <w:pPr>
              <w:spacing w:line="360" w:lineRule="auto"/>
              <w:jc w:val="center"/>
              <w:rPr>
                <w:rFonts w:cs="Arial" w:asciiTheme="minorEastAsia" w:hAnsiTheme="minorEastAsia"/>
                <w:szCs w:val="21"/>
              </w:rPr>
            </w:pPr>
            <w:r>
              <w:rPr>
                <w:rFonts w:hint="eastAsia" w:cs="Arial" w:asciiTheme="minorEastAsia" w:hAnsiTheme="minorEastAsia"/>
                <w:szCs w:val="21"/>
              </w:rPr>
              <w:t>1</w:t>
            </w:r>
          </w:p>
        </w:tc>
        <w:tc>
          <w:tcPr>
            <w:tcW w:w="2010" w:type="dxa"/>
            <w:vMerge w:val="restart"/>
            <w:shd w:val="clear" w:color="auto" w:fill="auto"/>
            <w:vAlign w:val="center"/>
          </w:tcPr>
          <w:p w14:paraId="5F23D941">
            <w:pPr>
              <w:spacing w:before="60" w:beforeLines="25" w:after="60" w:afterLines="25" w:line="360" w:lineRule="auto"/>
              <w:jc w:val="center"/>
              <w:rPr>
                <w:rFonts w:cs="Arial" w:asciiTheme="minorEastAsia" w:hAnsiTheme="minorEastAsia"/>
                <w:szCs w:val="21"/>
              </w:rPr>
            </w:pPr>
            <w:r>
              <w:rPr>
                <w:rFonts w:hint="eastAsia" w:cs="Arial" w:asciiTheme="minorEastAsia" w:hAnsiTheme="minorEastAsia"/>
                <w:szCs w:val="21"/>
              </w:rPr>
              <w:t>需求分析</w:t>
            </w:r>
          </w:p>
          <w:p w14:paraId="3B7FE3A8">
            <w:pPr>
              <w:spacing w:before="60" w:beforeLines="25" w:after="60" w:afterLines="25" w:line="360" w:lineRule="auto"/>
              <w:jc w:val="center"/>
              <w:rPr>
                <w:rFonts w:cs="Arial" w:asciiTheme="minorEastAsia" w:hAnsiTheme="minorEastAsia"/>
                <w:szCs w:val="21"/>
              </w:rPr>
            </w:pPr>
            <w:r>
              <w:rPr>
                <w:rFonts w:cs="Arial" w:asciiTheme="minorEastAsia" w:hAnsiTheme="minorEastAsia"/>
                <w:szCs w:val="21"/>
              </w:rPr>
              <w:t>（</w:t>
            </w:r>
            <w:r>
              <w:rPr>
                <w:rFonts w:hint="eastAsia" w:cs="Arial" w:asciiTheme="minorEastAsia" w:hAnsiTheme="minorEastAsia"/>
                <w:szCs w:val="21"/>
              </w:rPr>
              <w:t>1</w:t>
            </w:r>
            <w:r>
              <w:rPr>
                <w:rFonts w:cs="Arial" w:asciiTheme="minorEastAsia" w:hAnsiTheme="minorEastAsia"/>
                <w:szCs w:val="21"/>
              </w:rPr>
              <w:t>5分）</w:t>
            </w:r>
          </w:p>
        </w:tc>
        <w:tc>
          <w:tcPr>
            <w:tcW w:w="6393" w:type="dxa"/>
            <w:shd w:val="clear" w:color="auto" w:fill="auto"/>
            <w:vAlign w:val="center"/>
          </w:tcPr>
          <w:p w14:paraId="5D13262B">
            <w:pPr>
              <w:spacing w:before="60" w:beforeLines="25" w:after="60" w:afterLines="25" w:line="360" w:lineRule="auto"/>
              <w:rPr>
                <w:rFonts w:cs="Arial" w:asciiTheme="minorEastAsia" w:hAnsiTheme="minorEastAsia"/>
                <w:szCs w:val="21"/>
              </w:rPr>
            </w:pPr>
            <w:r>
              <w:rPr>
                <w:rFonts w:hint="eastAsia" w:cs="Arial" w:asciiTheme="minorEastAsia" w:hAnsiTheme="minorEastAsia"/>
                <w:szCs w:val="21"/>
              </w:rPr>
              <w:t>科学、可行、针对性强。（</w:t>
            </w:r>
            <w:r>
              <w:rPr>
                <w:rFonts w:cs="Arial" w:asciiTheme="minorEastAsia" w:hAnsiTheme="minorEastAsia"/>
                <w:szCs w:val="21"/>
              </w:rPr>
              <w:t>11</w:t>
            </w:r>
            <w:r>
              <w:rPr>
                <w:rFonts w:hint="eastAsia" w:cs="Arial" w:asciiTheme="minorEastAsia" w:hAnsiTheme="minorEastAsia"/>
                <w:szCs w:val="21"/>
              </w:rPr>
              <w:t>-1</w:t>
            </w:r>
            <w:r>
              <w:rPr>
                <w:rFonts w:cs="Arial" w:asciiTheme="minorEastAsia" w:hAnsiTheme="minorEastAsia"/>
                <w:szCs w:val="21"/>
              </w:rPr>
              <w:t>5</w:t>
            </w:r>
            <w:r>
              <w:rPr>
                <w:rFonts w:hint="eastAsia" w:cs="Arial" w:asciiTheme="minorEastAsia" w:hAnsiTheme="minorEastAsia"/>
                <w:szCs w:val="21"/>
              </w:rPr>
              <w:t>分）</w:t>
            </w:r>
          </w:p>
        </w:tc>
      </w:tr>
      <w:tr w14:paraId="10E52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710" w:type="dxa"/>
            <w:vMerge w:val="continue"/>
            <w:shd w:val="clear" w:color="auto" w:fill="auto"/>
            <w:vAlign w:val="center"/>
          </w:tcPr>
          <w:p w14:paraId="5DEA8599">
            <w:pPr>
              <w:spacing w:line="360" w:lineRule="auto"/>
              <w:jc w:val="center"/>
              <w:rPr>
                <w:rFonts w:cs="Arial" w:asciiTheme="minorEastAsia" w:hAnsiTheme="minorEastAsia"/>
                <w:szCs w:val="21"/>
              </w:rPr>
            </w:pPr>
          </w:p>
        </w:tc>
        <w:tc>
          <w:tcPr>
            <w:tcW w:w="2010" w:type="dxa"/>
            <w:vMerge w:val="continue"/>
            <w:shd w:val="clear" w:color="auto" w:fill="auto"/>
            <w:vAlign w:val="center"/>
          </w:tcPr>
          <w:p w14:paraId="74C9E488">
            <w:pPr>
              <w:spacing w:before="60" w:beforeLines="25" w:after="60" w:afterLines="25" w:line="360" w:lineRule="auto"/>
              <w:rPr>
                <w:rFonts w:cs="Arial" w:asciiTheme="minorEastAsia" w:hAnsiTheme="minorEastAsia"/>
                <w:szCs w:val="21"/>
              </w:rPr>
            </w:pPr>
          </w:p>
        </w:tc>
        <w:tc>
          <w:tcPr>
            <w:tcW w:w="6393" w:type="dxa"/>
            <w:shd w:val="clear" w:color="auto" w:fill="auto"/>
            <w:vAlign w:val="center"/>
          </w:tcPr>
          <w:p w14:paraId="65C9AA82">
            <w:pPr>
              <w:spacing w:before="60" w:beforeLines="25" w:after="60" w:afterLines="25" w:line="360" w:lineRule="auto"/>
              <w:rPr>
                <w:rFonts w:cs="Arial" w:asciiTheme="minorEastAsia" w:hAnsiTheme="minorEastAsia"/>
                <w:szCs w:val="21"/>
              </w:rPr>
            </w:pPr>
            <w:r>
              <w:rPr>
                <w:rFonts w:hint="eastAsia" w:cs="Arial" w:asciiTheme="minorEastAsia" w:hAnsiTheme="minorEastAsia"/>
                <w:szCs w:val="21"/>
              </w:rPr>
              <w:t>合理、可行、细节待完善。（</w:t>
            </w:r>
            <w:r>
              <w:rPr>
                <w:rFonts w:cs="Arial" w:asciiTheme="minorEastAsia" w:hAnsiTheme="minorEastAsia"/>
                <w:szCs w:val="21"/>
              </w:rPr>
              <w:t>6</w:t>
            </w:r>
            <w:r>
              <w:rPr>
                <w:rFonts w:hint="eastAsia" w:cs="Arial" w:asciiTheme="minorEastAsia" w:hAnsiTheme="minorEastAsia"/>
                <w:szCs w:val="21"/>
              </w:rPr>
              <w:t>-</w:t>
            </w:r>
            <w:r>
              <w:rPr>
                <w:rFonts w:cs="Arial" w:asciiTheme="minorEastAsia" w:hAnsiTheme="minorEastAsia"/>
                <w:szCs w:val="21"/>
              </w:rPr>
              <w:t>10</w:t>
            </w:r>
            <w:r>
              <w:rPr>
                <w:rFonts w:hint="eastAsia" w:cs="Arial" w:asciiTheme="minorEastAsia" w:hAnsiTheme="minorEastAsia"/>
                <w:szCs w:val="21"/>
              </w:rPr>
              <w:t>分）</w:t>
            </w:r>
          </w:p>
        </w:tc>
      </w:tr>
      <w:tr w14:paraId="7A46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710" w:type="dxa"/>
            <w:vMerge w:val="continue"/>
            <w:shd w:val="clear" w:color="auto" w:fill="auto"/>
            <w:vAlign w:val="center"/>
          </w:tcPr>
          <w:p w14:paraId="4429AB1C">
            <w:pPr>
              <w:spacing w:line="360" w:lineRule="auto"/>
              <w:jc w:val="center"/>
              <w:rPr>
                <w:rFonts w:cs="Arial" w:asciiTheme="minorEastAsia" w:hAnsiTheme="minorEastAsia"/>
                <w:szCs w:val="21"/>
              </w:rPr>
            </w:pPr>
          </w:p>
        </w:tc>
        <w:tc>
          <w:tcPr>
            <w:tcW w:w="2010" w:type="dxa"/>
            <w:vMerge w:val="continue"/>
            <w:shd w:val="clear" w:color="auto" w:fill="auto"/>
            <w:vAlign w:val="center"/>
          </w:tcPr>
          <w:p w14:paraId="51EAE1D9">
            <w:pPr>
              <w:spacing w:before="60" w:beforeLines="25" w:after="60" w:afterLines="25" w:line="360" w:lineRule="auto"/>
              <w:rPr>
                <w:rFonts w:cs="Arial" w:asciiTheme="minorEastAsia" w:hAnsiTheme="minorEastAsia"/>
                <w:szCs w:val="21"/>
              </w:rPr>
            </w:pPr>
          </w:p>
        </w:tc>
        <w:tc>
          <w:tcPr>
            <w:tcW w:w="6393" w:type="dxa"/>
            <w:shd w:val="clear" w:color="auto" w:fill="auto"/>
            <w:vAlign w:val="center"/>
          </w:tcPr>
          <w:p w14:paraId="24128781">
            <w:pPr>
              <w:spacing w:before="60" w:beforeLines="25" w:after="60" w:afterLines="25" w:line="360" w:lineRule="auto"/>
              <w:rPr>
                <w:rFonts w:cs="Arial" w:asciiTheme="minorEastAsia" w:hAnsiTheme="minorEastAsia"/>
                <w:szCs w:val="21"/>
              </w:rPr>
            </w:pPr>
            <w:r>
              <w:rPr>
                <w:rFonts w:hint="eastAsia" w:cs="Arial" w:asciiTheme="minorEastAsia" w:hAnsiTheme="minorEastAsia"/>
                <w:szCs w:val="21"/>
              </w:rPr>
              <w:t>欠合理，可行性较差，基本满足服务需要。（</w:t>
            </w:r>
            <w:r>
              <w:rPr>
                <w:rFonts w:cs="Arial" w:asciiTheme="minorEastAsia" w:hAnsiTheme="minorEastAsia"/>
                <w:szCs w:val="21"/>
              </w:rPr>
              <w:t>2</w:t>
            </w:r>
            <w:r>
              <w:rPr>
                <w:rFonts w:hint="eastAsia" w:cs="Arial" w:asciiTheme="minorEastAsia" w:hAnsiTheme="minorEastAsia"/>
                <w:szCs w:val="21"/>
              </w:rPr>
              <w:t>-</w:t>
            </w:r>
            <w:r>
              <w:rPr>
                <w:rFonts w:cs="Arial" w:asciiTheme="minorEastAsia" w:hAnsiTheme="minorEastAsia"/>
                <w:szCs w:val="21"/>
              </w:rPr>
              <w:t>5</w:t>
            </w:r>
            <w:r>
              <w:rPr>
                <w:rFonts w:hint="eastAsia" w:cs="Arial" w:asciiTheme="minorEastAsia" w:hAnsiTheme="minorEastAsia"/>
                <w:szCs w:val="21"/>
              </w:rPr>
              <w:t>分）</w:t>
            </w:r>
          </w:p>
        </w:tc>
      </w:tr>
      <w:tr w14:paraId="5F0E3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710" w:type="dxa"/>
            <w:vMerge w:val="restart"/>
            <w:shd w:val="clear" w:color="auto" w:fill="auto"/>
            <w:vAlign w:val="center"/>
          </w:tcPr>
          <w:p w14:paraId="29DB8861">
            <w:pPr>
              <w:spacing w:line="360" w:lineRule="auto"/>
              <w:jc w:val="center"/>
              <w:rPr>
                <w:rFonts w:cs="Arial" w:asciiTheme="minorEastAsia" w:hAnsiTheme="minorEastAsia"/>
                <w:szCs w:val="21"/>
              </w:rPr>
            </w:pPr>
            <w:r>
              <w:rPr>
                <w:rFonts w:cs="Arial" w:asciiTheme="minorEastAsia" w:hAnsiTheme="minorEastAsia"/>
                <w:szCs w:val="21"/>
              </w:rPr>
              <w:t>2</w:t>
            </w:r>
          </w:p>
        </w:tc>
        <w:tc>
          <w:tcPr>
            <w:tcW w:w="2010" w:type="dxa"/>
            <w:vMerge w:val="restart"/>
            <w:shd w:val="clear" w:color="auto" w:fill="auto"/>
            <w:vAlign w:val="center"/>
          </w:tcPr>
          <w:p w14:paraId="50354896">
            <w:pPr>
              <w:spacing w:before="60" w:beforeLines="25" w:after="60" w:afterLines="25" w:line="360" w:lineRule="auto"/>
              <w:jc w:val="center"/>
              <w:rPr>
                <w:rFonts w:cs="Arial" w:asciiTheme="minorEastAsia" w:hAnsiTheme="minorEastAsia"/>
                <w:szCs w:val="21"/>
              </w:rPr>
            </w:pPr>
            <w:r>
              <w:rPr>
                <w:rFonts w:hint="eastAsia" w:cs="Arial" w:asciiTheme="minorEastAsia" w:hAnsiTheme="minorEastAsia"/>
                <w:szCs w:val="21"/>
              </w:rPr>
              <w:t>项目服务方案</w:t>
            </w:r>
          </w:p>
          <w:p w14:paraId="2290BF2C">
            <w:pPr>
              <w:spacing w:before="60" w:beforeLines="25" w:after="60" w:afterLines="25" w:line="360" w:lineRule="auto"/>
              <w:jc w:val="center"/>
              <w:rPr>
                <w:rFonts w:cs="Arial" w:asciiTheme="minorEastAsia" w:hAnsiTheme="minorEastAsia"/>
                <w:szCs w:val="21"/>
              </w:rPr>
            </w:pPr>
            <w:r>
              <w:rPr>
                <w:rFonts w:hint="eastAsia" w:cs="Arial" w:asciiTheme="minorEastAsia" w:hAnsiTheme="minorEastAsia"/>
                <w:szCs w:val="21"/>
              </w:rPr>
              <w:t>（3</w:t>
            </w:r>
            <w:r>
              <w:rPr>
                <w:rFonts w:cs="Arial" w:asciiTheme="minorEastAsia" w:hAnsiTheme="minorEastAsia"/>
                <w:szCs w:val="21"/>
              </w:rPr>
              <w:t>5</w:t>
            </w:r>
            <w:r>
              <w:rPr>
                <w:rFonts w:hint="eastAsia" w:cs="Arial" w:asciiTheme="minorEastAsia" w:hAnsiTheme="minorEastAsia"/>
                <w:szCs w:val="21"/>
              </w:rPr>
              <w:t>分）</w:t>
            </w:r>
          </w:p>
        </w:tc>
        <w:tc>
          <w:tcPr>
            <w:tcW w:w="6393" w:type="dxa"/>
            <w:shd w:val="clear" w:color="auto" w:fill="auto"/>
            <w:vAlign w:val="center"/>
          </w:tcPr>
          <w:p w14:paraId="4B47CA51">
            <w:pPr>
              <w:spacing w:before="60" w:beforeLines="25" w:after="60" w:afterLines="25" w:line="360" w:lineRule="auto"/>
              <w:rPr>
                <w:rFonts w:cs="Arial" w:asciiTheme="minorEastAsia" w:hAnsiTheme="minorEastAsia"/>
                <w:szCs w:val="21"/>
              </w:rPr>
            </w:pPr>
            <w:r>
              <w:rPr>
                <w:rFonts w:hint="eastAsia" w:cs="Arial" w:asciiTheme="minorEastAsia" w:hAnsiTheme="minorEastAsia"/>
                <w:szCs w:val="21"/>
              </w:rPr>
              <w:t>科学、可行、针对性强。（2</w:t>
            </w:r>
            <w:r>
              <w:rPr>
                <w:rFonts w:cs="Arial" w:asciiTheme="minorEastAsia" w:hAnsiTheme="minorEastAsia"/>
                <w:szCs w:val="21"/>
              </w:rPr>
              <w:t>6</w:t>
            </w:r>
            <w:r>
              <w:rPr>
                <w:rFonts w:hint="eastAsia" w:cs="Arial" w:asciiTheme="minorEastAsia" w:hAnsiTheme="minorEastAsia"/>
                <w:szCs w:val="21"/>
              </w:rPr>
              <w:t>-3</w:t>
            </w:r>
            <w:r>
              <w:rPr>
                <w:rFonts w:cs="Arial" w:asciiTheme="minorEastAsia" w:hAnsiTheme="minorEastAsia"/>
                <w:szCs w:val="21"/>
              </w:rPr>
              <w:t>5</w:t>
            </w:r>
            <w:r>
              <w:rPr>
                <w:rFonts w:hint="eastAsia" w:cs="Arial" w:asciiTheme="minorEastAsia" w:hAnsiTheme="minorEastAsia"/>
                <w:szCs w:val="21"/>
              </w:rPr>
              <w:t>分）</w:t>
            </w:r>
          </w:p>
        </w:tc>
      </w:tr>
      <w:tr w14:paraId="189D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710" w:type="dxa"/>
            <w:vMerge w:val="continue"/>
            <w:shd w:val="clear" w:color="auto" w:fill="auto"/>
            <w:vAlign w:val="center"/>
          </w:tcPr>
          <w:p w14:paraId="3EBD452A">
            <w:pPr>
              <w:spacing w:line="360" w:lineRule="auto"/>
              <w:jc w:val="center"/>
              <w:rPr>
                <w:rFonts w:cs="Arial" w:asciiTheme="minorEastAsia" w:hAnsiTheme="minorEastAsia"/>
                <w:szCs w:val="21"/>
              </w:rPr>
            </w:pPr>
          </w:p>
        </w:tc>
        <w:tc>
          <w:tcPr>
            <w:tcW w:w="2010" w:type="dxa"/>
            <w:vMerge w:val="continue"/>
            <w:shd w:val="clear" w:color="auto" w:fill="auto"/>
            <w:vAlign w:val="center"/>
          </w:tcPr>
          <w:p w14:paraId="2A26F0CA">
            <w:pPr>
              <w:spacing w:before="60" w:beforeLines="25" w:after="60" w:afterLines="25" w:line="360" w:lineRule="auto"/>
              <w:rPr>
                <w:rFonts w:cs="Arial" w:asciiTheme="minorEastAsia" w:hAnsiTheme="minorEastAsia"/>
                <w:szCs w:val="21"/>
              </w:rPr>
            </w:pPr>
          </w:p>
        </w:tc>
        <w:tc>
          <w:tcPr>
            <w:tcW w:w="6393" w:type="dxa"/>
            <w:shd w:val="clear" w:color="auto" w:fill="auto"/>
            <w:vAlign w:val="center"/>
          </w:tcPr>
          <w:p w14:paraId="47858C40">
            <w:pPr>
              <w:spacing w:before="60" w:beforeLines="25" w:after="60" w:afterLines="25" w:line="360" w:lineRule="auto"/>
              <w:rPr>
                <w:rFonts w:cs="Arial" w:asciiTheme="minorEastAsia" w:hAnsiTheme="minorEastAsia"/>
                <w:szCs w:val="21"/>
              </w:rPr>
            </w:pPr>
            <w:r>
              <w:rPr>
                <w:rFonts w:hint="eastAsia" w:cs="Arial" w:asciiTheme="minorEastAsia" w:hAnsiTheme="minorEastAsia"/>
                <w:szCs w:val="21"/>
              </w:rPr>
              <w:t>合理、可行、细节待完善。（1</w:t>
            </w:r>
            <w:r>
              <w:rPr>
                <w:rFonts w:cs="Arial" w:asciiTheme="minorEastAsia" w:hAnsiTheme="minorEastAsia"/>
                <w:szCs w:val="21"/>
              </w:rPr>
              <w:t>6</w:t>
            </w:r>
            <w:r>
              <w:rPr>
                <w:rFonts w:hint="eastAsia" w:cs="Arial" w:asciiTheme="minorEastAsia" w:hAnsiTheme="minorEastAsia"/>
                <w:szCs w:val="21"/>
              </w:rPr>
              <w:t>-2</w:t>
            </w:r>
            <w:r>
              <w:rPr>
                <w:rFonts w:cs="Arial" w:asciiTheme="minorEastAsia" w:hAnsiTheme="minorEastAsia"/>
                <w:szCs w:val="21"/>
              </w:rPr>
              <w:t>5</w:t>
            </w:r>
            <w:r>
              <w:rPr>
                <w:rFonts w:hint="eastAsia" w:cs="Arial" w:asciiTheme="minorEastAsia" w:hAnsiTheme="minorEastAsia"/>
                <w:szCs w:val="21"/>
              </w:rPr>
              <w:t>分）</w:t>
            </w:r>
          </w:p>
        </w:tc>
      </w:tr>
      <w:tr w14:paraId="642E8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710" w:type="dxa"/>
            <w:vMerge w:val="continue"/>
            <w:shd w:val="clear" w:color="auto" w:fill="auto"/>
            <w:vAlign w:val="center"/>
          </w:tcPr>
          <w:p w14:paraId="1184DAD8">
            <w:pPr>
              <w:spacing w:line="360" w:lineRule="auto"/>
              <w:jc w:val="center"/>
              <w:rPr>
                <w:rFonts w:cs="Arial" w:asciiTheme="minorEastAsia" w:hAnsiTheme="minorEastAsia"/>
                <w:szCs w:val="21"/>
              </w:rPr>
            </w:pPr>
          </w:p>
        </w:tc>
        <w:tc>
          <w:tcPr>
            <w:tcW w:w="2010" w:type="dxa"/>
            <w:vMerge w:val="continue"/>
            <w:shd w:val="clear" w:color="auto" w:fill="auto"/>
            <w:vAlign w:val="center"/>
          </w:tcPr>
          <w:p w14:paraId="2AD48CCA">
            <w:pPr>
              <w:spacing w:before="60" w:beforeLines="25" w:after="60" w:afterLines="25" w:line="360" w:lineRule="auto"/>
              <w:rPr>
                <w:rFonts w:cs="Arial" w:asciiTheme="minorEastAsia" w:hAnsiTheme="minorEastAsia"/>
                <w:szCs w:val="21"/>
              </w:rPr>
            </w:pPr>
          </w:p>
        </w:tc>
        <w:tc>
          <w:tcPr>
            <w:tcW w:w="6393" w:type="dxa"/>
            <w:shd w:val="clear" w:color="auto" w:fill="auto"/>
            <w:vAlign w:val="center"/>
          </w:tcPr>
          <w:p w14:paraId="4511A567">
            <w:pPr>
              <w:spacing w:before="60" w:beforeLines="25" w:after="60" w:afterLines="25" w:line="360" w:lineRule="auto"/>
              <w:rPr>
                <w:rFonts w:cs="Arial" w:asciiTheme="minorEastAsia" w:hAnsiTheme="minorEastAsia"/>
                <w:szCs w:val="21"/>
              </w:rPr>
            </w:pPr>
            <w:r>
              <w:rPr>
                <w:rFonts w:hint="eastAsia" w:cs="Arial" w:asciiTheme="minorEastAsia" w:hAnsiTheme="minorEastAsia"/>
                <w:szCs w:val="21"/>
              </w:rPr>
              <w:t>欠合理，可行性较差，基本满足服务需要。（</w:t>
            </w:r>
            <w:r>
              <w:rPr>
                <w:rFonts w:cs="Arial" w:asciiTheme="minorEastAsia" w:hAnsiTheme="minorEastAsia"/>
                <w:szCs w:val="21"/>
              </w:rPr>
              <w:t>5</w:t>
            </w:r>
            <w:r>
              <w:rPr>
                <w:rFonts w:hint="eastAsia" w:cs="Arial" w:asciiTheme="minorEastAsia" w:hAnsiTheme="minorEastAsia"/>
                <w:szCs w:val="21"/>
              </w:rPr>
              <w:t>-1</w:t>
            </w:r>
            <w:r>
              <w:rPr>
                <w:rFonts w:cs="Arial" w:asciiTheme="minorEastAsia" w:hAnsiTheme="minorEastAsia"/>
                <w:szCs w:val="21"/>
              </w:rPr>
              <w:t>5</w:t>
            </w:r>
            <w:r>
              <w:rPr>
                <w:rFonts w:hint="eastAsia" w:cs="Arial" w:asciiTheme="minorEastAsia" w:hAnsiTheme="minorEastAsia"/>
                <w:szCs w:val="21"/>
              </w:rPr>
              <w:t>分）</w:t>
            </w:r>
          </w:p>
        </w:tc>
      </w:tr>
      <w:tr w14:paraId="094CF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710" w:type="dxa"/>
            <w:vMerge w:val="restart"/>
            <w:shd w:val="clear" w:color="auto" w:fill="auto"/>
            <w:vAlign w:val="center"/>
          </w:tcPr>
          <w:p w14:paraId="78C1CEEB">
            <w:pPr>
              <w:spacing w:line="360" w:lineRule="auto"/>
              <w:jc w:val="center"/>
              <w:rPr>
                <w:rFonts w:cs="Arial" w:asciiTheme="minorEastAsia" w:hAnsiTheme="minorEastAsia"/>
                <w:szCs w:val="21"/>
              </w:rPr>
            </w:pPr>
            <w:r>
              <w:rPr>
                <w:rFonts w:cs="Arial" w:asciiTheme="minorEastAsia" w:hAnsiTheme="minorEastAsia"/>
                <w:szCs w:val="21"/>
              </w:rPr>
              <w:t>3</w:t>
            </w:r>
          </w:p>
        </w:tc>
        <w:tc>
          <w:tcPr>
            <w:tcW w:w="2010" w:type="dxa"/>
            <w:vMerge w:val="restart"/>
            <w:shd w:val="clear" w:color="auto" w:fill="auto"/>
            <w:vAlign w:val="center"/>
          </w:tcPr>
          <w:p w14:paraId="70B1B65A">
            <w:pPr>
              <w:spacing w:before="60" w:beforeLines="25" w:after="60" w:afterLines="25" w:line="360" w:lineRule="auto"/>
              <w:ind w:left="480" w:hanging="480" w:hangingChars="200"/>
              <w:jc w:val="center"/>
              <w:rPr>
                <w:rFonts w:cs="Arial" w:asciiTheme="minorEastAsia" w:hAnsiTheme="minorEastAsia"/>
                <w:szCs w:val="21"/>
              </w:rPr>
            </w:pPr>
            <w:r>
              <w:rPr>
                <w:rFonts w:hint="eastAsia" w:cs="Arial" w:asciiTheme="minorEastAsia" w:hAnsiTheme="minorEastAsia"/>
                <w:szCs w:val="21"/>
              </w:rPr>
              <w:t>进度安排</w:t>
            </w:r>
          </w:p>
          <w:p w14:paraId="4B981C9A">
            <w:pPr>
              <w:spacing w:before="60" w:beforeLines="25" w:after="60" w:afterLines="25" w:line="360" w:lineRule="auto"/>
              <w:ind w:left="480" w:hanging="480" w:hangingChars="200"/>
              <w:jc w:val="center"/>
              <w:rPr>
                <w:rFonts w:cs="Arial" w:asciiTheme="minorEastAsia" w:hAnsiTheme="minorEastAsia"/>
                <w:szCs w:val="21"/>
              </w:rPr>
            </w:pPr>
            <w:r>
              <w:rPr>
                <w:rFonts w:hint="eastAsia" w:cs="Arial" w:asciiTheme="minorEastAsia" w:hAnsiTheme="minorEastAsia"/>
                <w:szCs w:val="21"/>
              </w:rPr>
              <w:t>（10分）</w:t>
            </w:r>
          </w:p>
        </w:tc>
        <w:tc>
          <w:tcPr>
            <w:tcW w:w="6393" w:type="dxa"/>
            <w:shd w:val="clear" w:color="auto" w:fill="auto"/>
            <w:vAlign w:val="center"/>
          </w:tcPr>
          <w:p w14:paraId="4BFD4726">
            <w:pPr>
              <w:spacing w:before="60" w:beforeLines="25" w:after="60" w:afterLines="25" w:line="360" w:lineRule="auto"/>
              <w:rPr>
                <w:rFonts w:cs="Arial" w:asciiTheme="minorEastAsia" w:hAnsiTheme="minorEastAsia"/>
                <w:szCs w:val="21"/>
              </w:rPr>
            </w:pPr>
            <w:r>
              <w:rPr>
                <w:rFonts w:hint="eastAsia" w:cs="Arial" w:asciiTheme="minorEastAsia" w:hAnsiTheme="minorEastAsia"/>
                <w:szCs w:val="21"/>
              </w:rPr>
              <w:t>科学、可行、针对性强，完全能满足项目需求。（7-10分）</w:t>
            </w:r>
          </w:p>
        </w:tc>
      </w:tr>
      <w:tr w14:paraId="7449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710" w:type="dxa"/>
            <w:vMerge w:val="continue"/>
            <w:shd w:val="clear" w:color="auto" w:fill="auto"/>
            <w:vAlign w:val="center"/>
          </w:tcPr>
          <w:p w14:paraId="11D66F7C">
            <w:pPr>
              <w:spacing w:line="360" w:lineRule="auto"/>
              <w:jc w:val="center"/>
              <w:rPr>
                <w:rFonts w:cs="Arial" w:asciiTheme="minorEastAsia" w:hAnsiTheme="minorEastAsia"/>
                <w:szCs w:val="21"/>
              </w:rPr>
            </w:pPr>
          </w:p>
        </w:tc>
        <w:tc>
          <w:tcPr>
            <w:tcW w:w="2010" w:type="dxa"/>
            <w:vMerge w:val="continue"/>
            <w:shd w:val="clear" w:color="auto" w:fill="auto"/>
            <w:vAlign w:val="center"/>
          </w:tcPr>
          <w:p w14:paraId="14D0EDF8">
            <w:pPr>
              <w:spacing w:before="60" w:beforeLines="25" w:after="60" w:afterLines="25" w:line="360" w:lineRule="auto"/>
              <w:rPr>
                <w:rFonts w:cs="Arial" w:asciiTheme="minorEastAsia" w:hAnsiTheme="minorEastAsia"/>
                <w:szCs w:val="21"/>
              </w:rPr>
            </w:pPr>
          </w:p>
        </w:tc>
        <w:tc>
          <w:tcPr>
            <w:tcW w:w="6393" w:type="dxa"/>
            <w:shd w:val="clear" w:color="auto" w:fill="auto"/>
            <w:vAlign w:val="center"/>
          </w:tcPr>
          <w:p w14:paraId="1E507879">
            <w:pPr>
              <w:spacing w:before="60" w:beforeLines="25" w:after="60" w:afterLines="25" w:line="360" w:lineRule="auto"/>
              <w:rPr>
                <w:rFonts w:cs="Arial" w:asciiTheme="minorEastAsia" w:hAnsiTheme="minorEastAsia"/>
                <w:szCs w:val="21"/>
              </w:rPr>
            </w:pPr>
            <w:r>
              <w:rPr>
                <w:rFonts w:hint="eastAsia" w:cs="Arial" w:asciiTheme="minorEastAsia" w:hAnsiTheme="minorEastAsia"/>
                <w:szCs w:val="21"/>
              </w:rPr>
              <w:t>合理、可行、细节待完善。（4-6分）</w:t>
            </w:r>
          </w:p>
        </w:tc>
      </w:tr>
      <w:tr w14:paraId="7B19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710" w:type="dxa"/>
            <w:vMerge w:val="continue"/>
            <w:shd w:val="clear" w:color="auto" w:fill="auto"/>
            <w:vAlign w:val="center"/>
          </w:tcPr>
          <w:p w14:paraId="4B28525A">
            <w:pPr>
              <w:spacing w:line="360" w:lineRule="auto"/>
              <w:jc w:val="center"/>
              <w:rPr>
                <w:rFonts w:cs="Arial" w:asciiTheme="minorEastAsia" w:hAnsiTheme="minorEastAsia"/>
                <w:szCs w:val="21"/>
              </w:rPr>
            </w:pPr>
          </w:p>
        </w:tc>
        <w:tc>
          <w:tcPr>
            <w:tcW w:w="2010" w:type="dxa"/>
            <w:vMerge w:val="continue"/>
            <w:shd w:val="clear" w:color="auto" w:fill="auto"/>
            <w:vAlign w:val="center"/>
          </w:tcPr>
          <w:p w14:paraId="4DA33C5E">
            <w:pPr>
              <w:spacing w:before="60" w:beforeLines="25" w:after="60" w:afterLines="25" w:line="360" w:lineRule="auto"/>
              <w:rPr>
                <w:rFonts w:cs="Arial" w:asciiTheme="minorEastAsia" w:hAnsiTheme="minorEastAsia"/>
                <w:szCs w:val="21"/>
              </w:rPr>
            </w:pPr>
          </w:p>
        </w:tc>
        <w:tc>
          <w:tcPr>
            <w:tcW w:w="6393" w:type="dxa"/>
            <w:shd w:val="clear" w:color="auto" w:fill="auto"/>
            <w:vAlign w:val="center"/>
          </w:tcPr>
          <w:p w14:paraId="045C0AD3">
            <w:pPr>
              <w:spacing w:before="60" w:beforeLines="25" w:after="60" w:afterLines="25" w:line="360" w:lineRule="auto"/>
              <w:rPr>
                <w:rFonts w:cs="Arial" w:asciiTheme="minorEastAsia" w:hAnsiTheme="minorEastAsia"/>
                <w:szCs w:val="21"/>
              </w:rPr>
            </w:pPr>
            <w:r>
              <w:rPr>
                <w:rFonts w:hint="eastAsia" w:cs="Arial" w:asciiTheme="minorEastAsia" w:hAnsiTheme="minorEastAsia"/>
                <w:szCs w:val="21"/>
              </w:rPr>
              <w:t>欠合理，可行性较差，基本满足服务需要。（0-3分）</w:t>
            </w:r>
          </w:p>
        </w:tc>
      </w:tr>
      <w:tr w14:paraId="5373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710" w:type="dxa"/>
            <w:shd w:val="clear" w:color="auto" w:fill="EEECE1"/>
            <w:vAlign w:val="center"/>
          </w:tcPr>
          <w:p w14:paraId="56DAD5A9">
            <w:pPr>
              <w:spacing w:line="360" w:lineRule="auto"/>
              <w:jc w:val="center"/>
              <w:rPr>
                <w:rFonts w:cs="Arial" w:asciiTheme="minorEastAsia" w:hAnsiTheme="minorEastAsia"/>
                <w:szCs w:val="21"/>
              </w:rPr>
            </w:pPr>
            <w:r>
              <w:rPr>
                <w:rFonts w:cs="Arial" w:asciiTheme="minorEastAsia" w:hAnsiTheme="minorEastAsia"/>
                <w:szCs w:val="21"/>
              </w:rPr>
              <w:t>三</w:t>
            </w:r>
          </w:p>
        </w:tc>
        <w:tc>
          <w:tcPr>
            <w:tcW w:w="8403" w:type="dxa"/>
            <w:gridSpan w:val="2"/>
            <w:shd w:val="clear" w:color="auto" w:fill="EEECE1"/>
            <w:vAlign w:val="center"/>
          </w:tcPr>
          <w:p w14:paraId="56A275CE">
            <w:pPr>
              <w:suppressAutoHyphens/>
              <w:spacing w:line="360" w:lineRule="auto"/>
              <w:rPr>
                <w:rFonts w:cs="Arial" w:asciiTheme="minorEastAsia" w:hAnsiTheme="minorEastAsia"/>
                <w:szCs w:val="21"/>
              </w:rPr>
            </w:pPr>
            <w:r>
              <w:rPr>
                <w:rFonts w:cs="Arial" w:asciiTheme="minorEastAsia" w:hAnsiTheme="minorEastAsia"/>
                <w:szCs w:val="21"/>
              </w:rPr>
              <w:t>磋商报价得分（10分）</w:t>
            </w:r>
          </w:p>
        </w:tc>
      </w:tr>
      <w:tr w14:paraId="3D12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jc w:val="center"/>
        </w:trPr>
        <w:tc>
          <w:tcPr>
            <w:tcW w:w="710" w:type="dxa"/>
            <w:vAlign w:val="center"/>
          </w:tcPr>
          <w:p w14:paraId="1C6D658A">
            <w:pPr>
              <w:spacing w:line="360" w:lineRule="auto"/>
              <w:jc w:val="center"/>
              <w:rPr>
                <w:rFonts w:cs="Arial" w:asciiTheme="minorEastAsia" w:hAnsiTheme="minorEastAsia"/>
                <w:szCs w:val="21"/>
              </w:rPr>
            </w:pPr>
            <w:r>
              <w:rPr>
                <w:rFonts w:hint="eastAsia" w:cs="Arial" w:asciiTheme="minorEastAsia" w:hAnsiTheme="minorEastAsia"/>
                <w:szCs w:val="21"/>
              </w:rPr>
              <w:t>1</w:t>
            </w:r>
          </w:p>
        </w:tc>
        <w:tc>
          <w:tcPr>
            <w:tcW w:w="2010" w:type="dxa"/>
            <w:vAlign w:val="center"/>
          </w:tcPr>
          <w:p w14:paraId="3DC3676D">
            <w:pPr>
              <w:spacing w:line="360" w:lineRule="auto"/>
              <w:jc w:val="center"/>
              <w:rPr>
                <w:rFonts w:cs="Arial" w:asciiTheme="minorEastAsia" w:hAnsiTheme="minorEastAsia"/>
                <w:szCs w:val="21"/>
              </w:rPr>
            </w:pPr>
            <w:r>
              <w:rPr>
                <w:rFonts w:cs="Arial" w:asciiTheme="minorEastAsia" w:hAnsiTheme="minorEastAsia"/>
                <w:szCs w:val="21"/>
              </w:rPr>
              <w:t>磋商报价</w:t>
            </w:r>
          </w:p>
          <w:p w14:paraId="5D5AD2BE">
            <w:pPr>
              <w:spacing w:line="360" w:lineRule="auto"/>
              <w:jc w:val="center"/>
              <w:rPr>
                <w:rFonts w:cs="Arial" w:asciiTheme="minorEastAsia" w:hAnsiTheme="minorEastAsia"/>
                <w:szCs w:val="21"/>
              </w:rPr>
            </w:pPr>
            <w:r>
              <w:rPr>
                <w:rFonts w:cs="Arial" w:asciiTheme="minorEastAsia" w:hAnsiTheme="minorEastAsia"/>
                <w:szCs w:val="21"/>
              </w:rPr>
              <w:t>（10分）</w:t>
            </w:r>
          </w:p>
        </w:tc>
        <w:tc>
          <w:tcPr>
            <w:tcW w:w="6393" w:type="dxa"/>
            <w:vAlign w:val="center"/>
          </w:tcPr>
          <w:p w14:paraId="6DD3005F">
            <w:pPr>
              <w:suppressAutoHyphens/>
              <w:spacing w:line="360" w:lineRule="auto"/>
              <w:rPr>
                <w:rFonts w:cs="Arial" w:asciiTheme="minorEastAsia" w:hAnsiTheme="minorEastAsia"/>
                <w:szCs w:val="21"/>
              </w:rPr>
            </w:pPr>
            <w:r>
              <w:rPr>
                <w:rFonts w:cs="Arial" w:asciiTheme="minorEastAsia" w:hAnsiTheme="minorEastAsia"/>
                <w:szCs w:val="21"/>
              </w:rPr>
              <w:t>综合评分法中的价格分统一采用低价优先法计算，</w:t>
            </w:r>
          </w:p>
          <w:p w14:paraId="766F7F76">
            <w:pPr>
              <w:suppressAutoHyphens/>
              <w:spacing w:line="360" w:lineRule="auto"/>
              <w:rPr>
                <w:rFonts w:cs="Arial" w:asciiTheme="minorEastAsia" w:hAnsiTheme="minorEastAsia"/>
                <w:szCs w:val="21"/>
              </w:rPr>
            </w:pPr>
            <w:r>
              <w:rPr>
                <w:rFonts w:cs="Arial" w:asciiTheme="minorEastAsia" w:hAnsiTheme="minorEastAsia"/>
                <w:szCs w:val="21"/>
              </w:rPr>
              <w:t>即满足磋商文件要求且最后报价最低的供应商的价格为</w:t>
            </w:r>
          </w:p>
          <w:p w14:paraId="2DB03FEB">
            <w:pPr>
              <w:suppressAutoHyphens/>
              <w:spacing w:line="360" w:lineRule="auto"/>
              <w:rPr>
                <w:rFonts w:cs="Arial" w:asciiTheme="minorEastAsia" w:hAnsiTheme="minorEastAsia"/>
                <w:szCs w:val="21"/>
              </w:rPr>
            </w:pPr>
            <w:r>
              <w:rPr>
                <w:rFonts w:cs="Arial" w:asciiTheme="minorEastAsia" w:hAnsiTheme="minorEastAsia"/>
                <w:szCs w:val="21"/>
              </w:rPr>
              <w:t>磋商基准价，其价格分为满分1</w:t>
            </w:r>
            <w:r>
              <w:rPr>
                <w:rFonts w:hint="eastAsia" w:cs="Arial" w:asciiTheme="minorEastAsia" w:hAnsiTheme="minorEastAsia"/>
                <w:szCs w:val="21"/>
              </w:rPr>
              <w:t>0</w:t>
            </w:r>
            <w:r>
              <w:rPr>
                <w:rFonts w:cs="Arial" w:asciiTheme="minorEastAsia" w:hAnsiTheme="minorEastAsia"/>
                <w:szCs w:val="21"/>
              </w:rPr>
              <w:t>分。</w:t>
            </w:r>
          </w:p>
          <w:p w14:paraId="6EEBC361">
            <w:pPr>
              <w:suppressAutoHyphens/>
              <w:spacing w:line="360" w:lineRule="auto"/>
              <w:rPr>
                <w:rFonts w:cs="Arial" w:asciiTheme="minorEastAsia" w:hAnsiTheme="minorEastAsia"/>
                <w:szCs w:val="21"/>
              </w:rPr>
            </w:pPr>
            <w:r>
              <w:rPr>
                <w:rFonts w:cs="Arial" w:asciiTheme="minorEastAsia" w:hAnsiTheme="minorEastAsia"/>
                <w:szCs w:val="21"/>
              </w:rPr>
              <w:t>其他供应商的价格分统一按照下列公式计算：</w:t>
            </w:r>
          </w:p>
          <w:p w14:paraId="572DB4B3">
            <w:pPr>
              <w:suppressAutoHyphens/>
              <w:spacing w:line="360" w:lineRule="auto"/>
              <w:rPr>
                <w:rFonts w:cs="Arial" w:asciiTheme="minorEastAsia" w:hAnsiTheme="minorEastAsia"/>
                <w:szCs w:val="21"/>
              </w:rPr>
            </w:pPr>
            <w:r>
              <w:rPr>
                <w:rFonts w:cs="Arial" w:asciiTheme="minorEastAsia" w:hAnsiTheme="minorEastAsia"/>
                <w:szCs w:val="21"/>
              </w:rPr>
              <w:t>磋商报价得分=</w:t>
            </w:r>
            <w:r>
              <w:rPr>
                <w:rFonts w:hint="eastAsia" w:cs="Arial" w:asciiTheme="minorEastAsia" w:hAnsiTheme="minorEastAsia"/>
                <w:szCs w:val="21"/>
              </w:rPr>
              <w:t>（</w:t>
            </w:r>
            <w:r>
              <w:rPr>
                <w:rFonts w:cs="Arial" w:asciiTheme="minorEastAsia" w:hAnsiTheme="minorEastAsia"/>
                <w:szCs w:val="21"/>
              </w:rPr>
              <w:t>磋商基准价/最后磋商报价）×1</w:t>
            </w:r>
            <w:r>
              <w:rPr>
                <w:rFonts w:hint="eastAsia" w:cs="Arial" w:asciiTheme="minorEastAsia" w:hAnsiTheme="minorEastAsia"/>
                <w:szCs w:val="21"/>
              </w:rPr>
              <w:t>0</w:t>
            </w:r>
          </w:p>
          <w:p w14:paraId="3715F599">
            <w:pPr>
              <w:suppressAutoHyphens/>
              <w:spacing w:line="360" w:lineRule="auto"/>
              <w:rPr>
                <w:rFonts w:cs="Arial" w:asciiTheme="minorEastAsia" w:hAnsiTheme="minorEastAsia"/>
                <w:b/>
                <w:sz w:val="18"/>
                <w:szCs w:val="18"/>
              </w:rPr>
            </w:pPr>
            <w:r>
              <w:rPr>
                <w:rFonts w:hint="eastAsia" w:cs="Arial" w:asciiTheme="minorEastAsia" w:hAnsiTheme="minorEastAsia"/>
                <w:b/>
                <w:sz w:val="18"/>
                <w:szCs w:val="18"/>
              </w:rPr>
              <w:t>根据财政部《政府采购促进中小企业发展暂行办法》，对合格的小型和微型企业产品的价格给予6%的扣除，用扣除后的价格参与评审。供应商应按要求提供声明函，否则不予承认。</w:t>
            </w:r>
          </w:p>
        </w:tc>
      </w:tr>
    </w:tbl>
    <w:p w14:paraId="72E6CA0B">
      <w:pPr>
        <w:spacing w:line="360" w:lineRule="auto"/>
        <w:rPr>
          <w:rFonts w:cs="Arial" w:asciiTheme="minorEastAsia" w:hAnsiTheme="minorEastAsia"/>
          <w:b/>
          <w:color w:val="000000"/>
          <w:sz w:val="22"/>
          <w:szCs w:val="21"/>
        </w:rPr>
      </w:pPr>
    </w:p>
    <w:p w14:paraId="4E94B935">
      <w:pPr>
        <w:spacing w:line="360" w:lineRule="auto"/>
        <w:rPr>
          <w:rFonts w:cs="宋体" w:asciiTheme="minorEastAsia" w:hAnsiTheme="minorEastAsia"/>
          <w:sz w:val="17"/>
          <w:szCs w:val="17"/>
        </w:rPr>
      </w:pPr>
      <w:r>
        <w:rPr>
          <w:rFonts w:cs="宋体" w:asciiTheme="minorEastAsia" w:hAnsiTheme="minorEastAsia"/>
          <w:sz w:val="17"/>
          <w:szCs w:val="17"/>
        </w:rPr>
        <w:br w:type="page"/>
      </w:r>
    </w:p>
    <w:p w14:paraId="4D157C79">
      <w:pPr>
        <w:spacing w:line="360" w:lineRule="auto"/>
        <w:ind w:firstLine="340" w:firstLineChars="200"/>
        <w:rPr>
          <w:rFonts w:cs="宋体" w:asciiTheme="minorEastAsia" w:hAnsiTheme="minorEastAsia"/>
          <w:sz w:val="17"/>
          <w:szCs w:val="17"/>
        </w:rPr>
      </w:pPr>
    </w:p>
    <w:p w14:paraId="69B68D69">
      <w:pPr>
        <w:pStyle w:val="18"/>
        <w:spacing w:line="360" w:lineRule="auto"/>
        <w:ind w:left="558" w:firstLine="482" w:firstLineChars="200"/>
        <w:jc w:val="center"/>
        <w:rPr>
          <w:rFonts w:asciiTheme="minorEastAsia" w:hAnsiTheme="minorEastAsia"/>
          <w:b/>
        </w:rPr>
      </w:pPr>
      <w:bookmarkStart w:id="254" w:name="_bookmark59"/>
      <w:bookmarkEnd w:id="254"/>
      <w:r>
        <w:rPr>
          <w:rFonts w:asciiTheme="minorEastAsia" w:hAnsiTheme="minorEastAsia"/>
          <w:b/>
        </w:rPr>
        <w:t>最终报价表</w:t>
      </w:r>
    </w:p>
    <w:p w14:paraId="248AD06E">
      <w:pPr>
        <w:spacing w:line="360" w:lineRule="auto"/>
        <w:ind w:firstLine="580" w:firstLineChars="200"/>
        <w:rPr>
          <w:rFonts w:cs="宋体" w:asciiTheme="minorEastAsia" w:hAnsiTheme="minorEastAsia"/>
          <w:sz w:val="29"/>
          <w:szCs w:val="29"/>
        </w:rPr>
      </w:pPr>
    </w:p>
    <w:p w14:paraId="4AD05E4E">
      <w:pPr>
        <w:pStyle w:val="18"/>
        <w:tabs>
          <w:tab w:val="left" w:pos="5294"/>
        </w:tabs>
        <w:spacing w:line="360" w:lineRule="auto"/>
        <w:ind w:right="2804"/>
        <w:rPr>
          <w:rFonts w:asciiTheme="minorEastAsia" w:hAnsiTheme="minorEastAsia"/>
          <w:u w:val="single" w:color="000000"/>
        </w:rPr>
      </w:pPr>
      <w:r>
        <w:rPr>
          <w:rFonts w:asciiTheme="minorEastAsia" w:hAnsiTheme="minorEastAsia"/>
        </w:rPr>
        <w:t>供应商名称：</w:t>
      </w:r>
      <w:r>
        <w:rPr>
          <w:rFonts w:asciiTheme="minorEastAsia" w:hAnsiTheme="minorEastAsia"/>
          <w:u w:val="single" w:color="000000"/>
        </w:rPr>
        <w:tab/>
      </w:r>
    </w:p>
    <w:p w14:paraId="67F36EDB">
      <w:pPr>
        <w:pStyle w:val="18"/>
        <w:tabs>
          <w:tab w:val="left" w:pos="5294"/>
        </w:tabs>
        <w:spacing w:line="360" w:lineRule="auto"/>
        <w:ind w:right="941"/>
        <w:rPr>
          <w:rFonts w:asciiTheme="minorEastAsia" w:hAnsiTheme="minorEastAsia"/>
        </w:rPr>
      </w:pPr>
      <w:r>
        <w:rPr>
          <w:rFonts w:asciiTheme="minorEastAsia" w:hAnsiTheme="minorEastAsia"/>
        </w:rPr>
        <w:t>项目</w:t>
      </w:r>
      <w:r>
        <w:rPr>
          <w:rFonts w:hint="eastAsia" w:asciiTheme="minorEastAsia" w:hAnsiTheme="minorEastAsia"/>
        </w:rPr>
        <w:t>编号：</w:t>
      </w:r>
      <w:r>
        <w:rPr>
          <w:rFonts w:cs="Arial" w:asciiTheme="minorEastAsia" w:hAnsiTheme="minorEastAsia"/>
          <w:color w:val="000000"/>
          <w:szCs w:val="21"/>
        </w:rPr>
        <w:t>PXM2019_083305_000018-JH001-XM001</w:t>
      </w:r>
    </w:p>
    <w:p w14:paraId="7266C3C0">
      <w:pPr>
        <w:pStyle w:val="18"/>
        <w:tabs>
          <w:tab w:val="left" w:pos="5294"/>
        </w:tabs>
        <w:spacing w:line="360" w:lineRule="auto"/>
        <w:ind w:left="558" w:right="2804" w:firstLine="480" w:firstLineChars="200"/>
        <w:rPr>
          <w:rFonts w:asciiTheme="minorEastAsia" w:hAnsiTheme="minorEastAsia"/>
        </w:rPr>
      </w:pPr>
    </w:p>
    <w:tbl>
      <w:tblPr>
        <w:tblStyle w:val="111"/>
        <w:tblW w:w="8484" w:type="dxa"/>
        <w:jc w:val="center"/>
        <w:tblLayout w:type="fixed"/>
        <w:tblCellMar>
          <w:top w:w="0" w:type="dxa"/>
          <w:left w:w="0" w:type="dxa"/>
          <w:bottom w:w="0" w:type="dxa"/>
          <w:right w:w="0" w:type="dxa"/>
        </w:tblCellMar>
      </w:tblPr>
      <w:tblGrid>
        <w:gridCol w:w="2213"/>
        <w:gridCol w:w="2835"/>
        <w:gridCol w:w="1974"/>
        <w:gridCol w:w="1462"/>
      </w:tblGrid>
      <w:tr w14:paraId="40518D49">
        <w:tblPrEx>
          <w:tblCellMar>
            <w:top w:w="0" w:type="dxa"/>
            <w:left w:w="0" w:type="dxa"/>
            <w:bottom w:w="0" w:type="dxa"/>
            <w:right w:w="0" w:type="dxa"/>
          </w:tblCellMar>
        </w:tblPrEx>
        <w:trPr>
          <w:trHeight w:val="518" w:hRule="exact"/>
          <w:jc w:val="center"/>
        </w:trPr>
        <w:tc>
          <w:tcPr>
            <w:tcW w:w="2213" w:type="dxa"/>
            <w:tcBorders>
              <w:top w:val="single" w:color="000000" w:sz="4" w:space="0"/>
              <w:left w:val="single" w:color="000000" w:sz="4" w:space="0"/>
              <w:bottom w:val="single" w:color="000000" w:sz="4" w:space="0"/>
              <w:right w:val="single" w:color="000000" w:sz="4" w:space="0"/>
            </w:tcBorders>
            <w:vAlign w:val="center"/>
          </w:tcPr>
          <w:p w14:paraId="192847DE">
            <w:pPr>
              <w:pStyle w:val="112"/>
              <w:widowControl w:val="0"/>
              <w:spacing w:line="360" w:lineRule="auto"/>
              <w:ind w:left="145"/>
              <w:jc w:val="center"/>
              <w:rPr>
                <w:rFonts w:cs="宋体" w:asciiTheme="minorEastAsia" w:hAnsiTheme="minorEastAsia"/>
                <w:sz w:val="24"/>
                <w:szCs w:val="24"/>
              </w:rPr>
            </w:pPr>
            <w:r>
              <w:rPr>
                <w:rFonts w:hint="eastAsia" w:cs="宋体" w:asciiTheme="minorEastAsia" w:hAnsiTheme="minorEastAsia"/>
                <w:sz w:val="24"/>
                <w:szCs w:val="24"/>
                <w:lang w:eastAsia="zh-CN"/>
              </w:rPr>
              <w:t>项目</w:t>
            </w:r>
            <w:r>
              <w:rPr>
                <w:rFonts w:cs="宋体" w:asciiTheme="minorEastAsia" w:hAnsiTheme="minorEastAsia"/>
                <w:sz w:val="24"/>
                <w:szCs w:val="24"/>
              </w:rPr>
              <w:t>名称</w:t>
            </w:r>
          </w:p>
        </w:tc>
        <w:tc>
          <w:tcPr>
            <w:tcW w:w="2835" w:type="dxa"/>
            <w:tcBorders>
              <w:top w:val="single" w:color="000000" w:sz="4" w:space="0"/>
              <w:left w:val="single" w:color="000000" w:sz="4" w:space="0"/>
              <w:bottom w:val="single" w:color="000000" w:sz="4" w:space="0"/>
              <w:right w:val="single" w:color="000000" w:sz="4" w:space="0"/>
            </w:tcBorders>
            <w:vAlign w:val="center"/>
          </w:tcPr>
          <w:p w14:paraId="1207D921">
            <w:pPr>
              <w:pStyle w:val="112"/>
              <w:widowControl w:val="0"/>
              <w:spacing w:line="360" w:lineRule="auto"/>
              <w:ind w:left="147"/>
              <w:jc w:val="center"/>
              <w:rPr>
                <w:rFonts w:cs="宋体" w:asciiTheme="minorEastAsia" w:hAnsiTheme="minorEastAsia"/>
                <w:sz w:val="24"/>
                <w:szCs w:val="24"/>
                <w:lang w:eastAsia="zh-CN"/>
              </w:rPr>
            </w:pPr>
            <w:r>
              <w:rPr>
                <w:rFonts w:hint="eastAsia" w:cs="宋体" w:asciiTheme="minorEastAsia" w:hAnsiTheme="minorEastAsia"/>
                <w:sz w:val="24"/>
                <w:szCs w:val="24"/>
                <w:lang w:eastAsia="zh-CN"/>
              </w:rPr>
              <w:t>最终</w:t>
            </w:r>
            <w:r>
              <w:rPr>
                <w:rFonts w:cs="宋体" w:asciiTheme="minorEastAsia" w:hAnsiTheme="minorEastAsia"/>
                <w:sz w:val="24"/>
                <w:szCs w:val="24"/>
                <w:lang w:eastAsia="zh-CN"/>
              </w:rPr>
              <w:t>报价（元人民币）</w:t>
            </w:r>
          </w:p>
        </w:tc>
        <w:tc>
          <w:tcPr>
            <w:tcW w:w="1974" w:type="dxa"/>
            <w:tcBorders>
              <w:top w:val="single" w:color="000000" w:sz="4" w:space="0"/>
              <w:left w:val="single" w:color="000000" w:sz="4" w:space="0"/>
              <w:bottom w:val="single" w:color="000000" w:sz="4" w:space="0"/>
              <w:right w:val="single" w:color="000000" w:sz="4" w:space="0"/>
            </w:tcBorders>
            <w:vAlign w:val="center"/>
          </w:tcPr>
          <w:p w14:paraId="755724C8">
            <w:pPr>
              <w:pStyle w:val="112"/>
              <w:widowControl w:val="0"/>
              <w:spacing w:line="360" w:lineRule="auto"/>
              <w:jc w:val="center"/>
              <w:rPr>
                <w:rFonts w:cs="宋体" w:asciiTheme="minorEastAsia" w:hAnsiTheme="minorEastAsia"/>
                <w:sz w:val="24"/>
                <w:szCs w:val="24"/>
              </w:rPr>
            </w:pPr>
            <w:r>
              <w:rPr>
                <w:rFonts w:hint="eastAsia" w:cs="宋体" w:asciiTheme="minorEastAsia" w:hAnsiTheme="minorEastAsia"/>
                <w:sz w:val="24"/>
                <w:szCs w:val="24"/>
                <w:lang w:eastAsia="zh-CN"/>
              </w:rPr>
              <w:t>服务期限</w:t>
            </w:r>
          </w:p>
        </w:tc>
        <w:tc>
          <w:tcPr>
            <w:tcW w:w="1462" w:type="dxa"/>
            <w:tcBorders>
              <w:top w:val="single" w:color="000000" w:sz="4" w:space="0"/>
              <w:left w:val="single" w:color="000000" w:sz="4" w:space="0"/>
              <w:bottom w:val="single" w:color="000000" w:sz="4" w:space="0"/>
              <w:right w:val="single" w:color="000000" w:sz="4" w:space="0"/>
            </w:tcBorders>
            <w:vAlign w:val="center"/>
          </w:tcPr>
          <w:p w14:paraId="58B6D42C">
            <w:pPr>
              <w:pStyle w:val="112"/>
              <w:widowControl w:val="0"/>
              <w:spacing w:line="360" w:lineRule="auto"/>
              <w:jc w:val="center"/>
              <w:rPr>
                <w:rFonts w:cs="宋体" w:asciiTheme="minorEastAsia" w:hAnsiTheme="minorEastAsia"/>
                <w:sz w:val="24"/>
                <w:szCs w:val="24"/>
              </w:rPr>
            </w:pPr>
            <w:r>
              <w:rPr>
                <w:rFonts w:cs="宋体" w:asciiTheme="minorEastAsia" w:hAnsiTheme="minorEastAsia"/>
                <w:sz w:val="24"/>
                <w:szCs w:val="24"/>
              </w:rPr>
              <w:t>备注</w:t>
            </w:r>
          </w:p>
        </w:tc>
      </w:tr>
      <w:tr w14:paraId="707DC1D1">
        <w:tblPrEx>
          <w:tblCellMar>
            <w:top w:w="0" w:type="dxa"/>
            <w:left w:w="0" w:type="dxa"/>
            <w:bottom w:w="0" w:type="dxa"/>
            <w:right w:w="0" w:type="dxa"/>
          </w:tblCellMar>
        </w:tblPrEx>
        <w:trPr>
          <w:trHeight w:val="1937" w:hRule="exact"/>
          <w:jc w:val="center"/>
        </w:trPr>
        <w:tc>
          <w:tcPr>
            <w:tcW w:w="2213" w:type="dxa"/>
            <w:tcBorders>
              <w:top w:val="single" w:color="000000" w:sz="4" w:space="0"/>
              <w:left w:val="single" w:color="000000" w:sz="4" w:space="0"/>
              <w:bottom w:val="single" w:color="auto" w:sz="4" w:space="0"/>
              <w:right w:val="single" w:color="000000" w:sz="4" w:space="0"/>
            </w:tcBorders>
            <w:vAlign w:val="center"/>
          </w:tcPr>
          <w:p w14:paraId="21B6135E">
            <w:pPr>
              <w:widowControl w:val="0"/>
              <w:spacing w:line="360" w:lineRule="auto"/>
              <w:ind w:firstLine="480" w:firstLineChars="200"/>
              <w:jc w:val="center"/>
              <w:rPr>
                <w:rFonts w:asciiTheme="minorEastAsia" w:hAnsiTheme="minorEastAsia" w:cstheme="minorBidi"/>
                <w:lang w:eastAsia="en-US"/>
              </w:rPr>
            </w:pPr>
          </w:p>
        </w:tc>
        <w:tc>
          <w:tcPr>
            <w:tcW w:w="2835" w:type="dxa"/>
            <w:tcBorders>
              <w:top w:val="single" w:color="000000" w:sz="4" w:space="0"/>
              <w:left w:val="single" w:color="000000" w:sz="4" w:space="0"/>
              <w:bottom w:val="single" w:color="auto" w:sz="4" w:space="0"/>
              <w:right w:val="single" w:color="000000" w:sz="4" w:space="0"/>
            </w:tcBorders>
            <w:vAlign w:val="center"/>
          </w:tcPr>
          <w:p w14:paraId="77D62F11">
            <w:pPr>
              <w:widowControl w:val="0"/>
              <w:spacing w:line="360" w:lineRule="auto"/>
              <w:ind w:firstLine="480" w:firstLineChars="200"/>
              <w:jc w:val="center"/>
              <w:rPr>
                <w:rFonts w:asciiTheme="minorEastAsia" w:hAnsiTheme="minorEastAsia" w:cstheme="minorBidi"/>
                <w:lang w:eastAsia="en-US"/>
              </w:rPr>
            </w:pPr>
          </w:p>
        </w:tc>
        <w:tc>
          <w:tcPr>
            <w:tcW w:w="1974" w:type="dxa"/>
            <w:tcBorders>
              <w:top w:val="single" w:color="000000" w:sz="4" w:space="0"/>
              <w:left w:val="single" w:color="000000" w:sz="4" w:space="0"/>
              <w:bottom w:val="single" w:color="auto" w:sz="4" w:space="0"/>
              <w:right w:val="single" w:color="000000" w:sz="4" w:space="0"/>
            </w:tcBorders>
            <w:vAlign w:val="center"/>
          </w:tcPr>
          <w:p w14:paraId="39DE910F">
            <w:pPr>
              <w:widowControl w:val="0"/>
              <w:spacing w:line="360" w:lineRule="auto"/>
              <w:ind w:firstLine="480" w:firstLineChars="200"/>
              <w:jc w:val="center"/>
              <w:rPr>
                <w:rFonts w:asciiTheme="minorEastAsia" w:hAnsiTheme="minorEastAsia" w:cstheme="minorBidi"/>
                <w:lang w:eastAsia="en-US"/>
              </w:rPr>
            </w:pPr>
          </w:p>
        </w:tc>
        <w:tc>
          <w:tcPr>
            <w:tcW w:w="1462" w:type="dxa"/>
            <w:tcBorders>
              <w:top w:val="single" w:color="000000" w:sz="4" w:space="0"/>
              <w:left w:val="single" w:color="000000" w:sz="4" w:space="0"/>
              <w:bottom w:val="single" w:color="auto" w:sz="4" w:space="0"/>
              <w:right w:val="single" w:color="000000" w:sz="4" w:space="0"/>
            </w:tcBorders>
            <w:vAlign w:val="center"/>
          </w:tcPr>
          <w:p w14:paraId="0D88AA1A">
            <w:pPr>
              <w:widowControl w:val="0"/>
              <w:spacing w:line="360" w:lineRule="auto"/>
              <w:ind w:firstLine="480" w:firstLineChars="200"/>
              <w:jc w:val="center"/>
              <w:rPr>
                <w:rFonts w:asciiTheme="minorEastAsia" w:hAnsiTheme="minorEastAsia" w:cstheme="minorBidi"/>
                <w:lang w:eastAsia="en-US"/>
              </w:rPr>
            </w:pPr>
          </w:p>
        </w:tc>
      </w:tr>
      <w:tr w14:paraId="116ED816">
        <w:tblPrEx>
          <w:tblCellMar>
            <w:top w:w="0" w:type="dxa"/>
            <w:left w:w="0" w:type="dxa"/>
            <w:bottom w:w="0" w:type="dxa"/>
            <w:right w:w="0" w:type="dxa"/>
          </w:tblCellMar>
        </w:tblPrEx>
        <w:trPr>
          <w:trHeight w:val="3947" w:hRule="exact"/>
          <w:jc w:val="center"/>
        </w:trPr>
        <w:tc>
          <w:tcPr>
            <w:tcW w:w="8484" w:type="dxa"/>
            <w:gridSpan w:val="4"/>
            <w:tcBorders>
              <w:top w:val="single" w:color="auto" w:sz="4" w:space="0"/>
              <w:left w:val="single" w:color="000000" w:sz="4" w:space="0"/>
              <w:bottom w:val="single" w:color="000000" w:sz="4" w:space="0"/>
              <w:right w:val="single" w:color="000000" w:sz="4" w:space="0"/>
            </w:tcBorders>
          </w:tcPr>
          <w:p w14:paraId="12B5B171">
            <w:pPr>
              <w:pStyle w:val="112"/>
              <w:widowControl w:val="0"/>
              <w:spacing w:line="360" w:lineRule="auto"/>
              <w:ind w:left="145"/>
              <w:rPr>
                <w:rFonts w:asciiTheme="minorEastAsia" w:hAnsiTheme="minorEastAsia"/>
                <w:lang w:eastAsia="zh-CN"/>
              </w:rPr>
            </w:pPr>
            <w:r>
              <w:rPr>
                <w:rFonts w:cs="宋体" w:asciiTheme="minorEastAsia" w:hAnsiTheme="minorEastAsia"/>
                <w:sz w:val="24"/>
                <w:szCs w:val="24"/>
                <w:lang w:eastAsia="zh-CN"/>
              </w:rPr>
              <w:t>其他承诺</w:t>
            </w:r>
            <w:r>
              <w:rPr>
                <w:rFonts w:hint="eastAsia" w:cs="宋体" w:asciiTheme="minorEastAsia" w:hAnsiTheme="minorEastAsia"/>
                <w:sz w:val="24"/>
                <w:szCs w:val="24"/>
                <w:lang w:eastAsia="zh-CN"/>
              </w:rPr>
              <w:t>:</w:t>
            </w:r>
          </w:p>
        </w:tc>
      </w:tr>
    </w:tbl>
    <w:p w14:paraId="01A94683">
      <w:pPr>
        <w:spacing w:line="360" w:lineRule="auto"/>
        <w:ind w:firstLine="480" w:firstLineChars="200"/>
        <w:jc w:val="right"/>
        <w:rPr>
          <w:rFonts w:asciiTheme="minorEastAsia" w:hAnsiTheme="minorEastAsia"/>
        </w:rPr>
      </w:pPr>
    </w:p>
    <w:p w14:paraId="6EF31289">
      <w:pPr>
        <w:spacing w:line="360" w:lineRule="auto"/>
        <w:ind w:firstLine="480" w:firstLineChars="200"/>
        <w:jc w:val="right"/>
        <w:rPr>
          <w:rFonts w:asciiTheme="minorEastAsia" w:hAnsiTheme="minorEastAsia"/>
        </w:rPr>
      </w:pPr>
    </w:p>
    <w:p w14:paraId="06DD3526">
      <w:pPr>
        <w:spacing w:line="360" w:lineRule="auto"/>
        <w:ind w:firstLine="480" w:firstLineChars="200"/>
        <w:jc w:val="right"/>
        <w:rPr>
          <w:rFonts w:asciiTheme="minorEastAsia" w:hAnsiTheme="minorEastAsia"/>
        </w:rPr>
      </w:pPr>
      <w:r>
        <w:rPr>
          <w:rFonts w:asciiTheme="minorEastAsia" w:hAnsiTheme="minorEastAsia"/>
        </w:rPr>
        <w:t>授权代表签字：</w:t>
      </w:r>
    </w:p>
    <w:p w14:paraId="04273D39">
      <w:pPr>
        <w:spacing w:line="360" w:lineRule="auto"/>
        <w:ind w:firstLine="480" w:firstLineChars="200"/>
        <w:jc w:val="right"/>
        <w:rPr>
          <w:rFonts w:cs="宋体" w:asciiTheme="minorEastAsia" w:hAnsiTheme="minorEastAsia"/>
          <w:sz w:val="18"/>
          <w:szCs w:val="18"/>
        </w:rPr>
      </w:pPr>
      <w:r>
        <w:rPr>
          <w:rFonts w:hint="eastAsia" w:asciiTheme="minorEastAsia" w:hAnsiTheme="minorEastAsia"/>
        </w:rPr>
        <w:t xml:space="preserve">年 </w:t>
      </w:r>
      <w:r>
        <w:rPr>
          <w:rFonts w:asciiTheme="minorEastAsia" w:hAnsiTheme="minorEastAsia"/>
        </w:rPr>
        <w:t xml:space="preserve"> </w:t>
      </w:r>
      <w:r>
        <w:rPr>
          <w:rFonts w:hint="eastAsia" w:asciiTheme="minorEastAsia" w:hAnsiTheme="minorEastAsia"/>
        </w:rPr>
        <w:t xml:space="preserve">月 </w:t>
      </w:r>
      <w:r>
        <w:rPr>
          <w:rFonts w:asciiTheme="minorEastAsia" w:hAnsiTheme="minorEastAsia"/>
        </w:rPr>
        <w:t xml:space="preserve">  </w:t>
      </w:r>
      <w:r>
        <w:rPr>
          <w:rFonts w:hint="eastAsia" w:asciiTheme="minorEastAsia" w:hAnsiTheme="minorEastAsia"/>
        </w:rPr>
        <w:t>日</w:t>
      </w:r>
    </w:p>
    <w:p w14:paraId="4C3B9B52">
      <w:pPr>
        <w:spacing w:line="360" w:lineRule="auto"/>
        <w:rPr>
          <w:rFonts w:cs="Arial" w:asciiTheme="minorEastAsia" w:hAnsiTheme="minorEastAsia"/>
          <w:b/>
          <w:color w:val="000000"/>
          <w:sz w:val="20"/>
          <w:szCs w:val="21"/>
        </w:rPr>
      </w:pPr>
      <w:r>
        <w:rPr>
          <w:rFonts w:cs="Arial" w:asciiTheme="minorEastAsia" w:hAnsiTheme="minorEastAsia"/>
          <w:b/>
        </w:rPr>
        <w:t>注：</w:t>
      </w:r>
      <w:r>
        <w:rPr>
          <w:rFonts w:hint="eastAsia" w:cs="Arial" w:asciiTheme="minorEastAsia" w:hAnsiTheme="minorEastAsia"/>
          <w:b/>
        </w:rPr>
        <w:t>本</w:t>
      </w:r>
      <w:r>
        <w:rPr>
          <w:rFonts w:cs="Arial" w:asciiTheme="minorEastAsia" w:hAnsiTheme="minorEastAsia"/>
          <w:b/>
        </w:rPr>
        <w:t>《最终报价表》</w:t>
      </w:r>
      <w:r>
        <w:rPr>
          <w:rFonts w:hint="eastAsia" w:cs="Arial" w:asciiTheme="minorEastAsia" w:hAnsiTheme="minorEastAsia"/>
          <w:b/>
        </w:rPr>
        <w:t>不用</w:t>
      </w:r>
      <w:r>
        <w:rPr>
          <w:rFonts w:cs="Arial" w:asciiTheme="minorEastAsia" w:hAnsiTheme="minorEastAsia"/>
          <w:b/>
        </w:rPr>
        <w:t>随响应文件一起装订、但应随身携带至开标现场</w:t>
      </w:r>
      <w:r>
        <w:rPr>
          <w:rFonts w:hint="eastAsia" w:cs="Arial" w:asciiTheme="minorEastAsia" w:hAnsiTheme="minorEastAsia"/>
          <w:b/>
        </w:rPr>
        <w:t>，</w:t>
      </w:r>
      <w:r>
        <w:rPr>
          <w:rFonts w:cs="Arial" w:asciiTheme="minorEastAsia" w:hAnsiTheme="minorEastAsia"/>
          <w:b/>
        </w:rPr>
        <w:t>在最终报价时，由供应商授权代表现场填写报价金额及其他相关内容后，递交</w:t>
      </w:r>
      <w:r>
        <w:rPr>
          <w:rFonts w:hint="eastAsia" w:cs="Arial" w:asciiTheme="minorEastAsia" w:hAnsiTheme="minorEastAsia"/>
          <w:b/>
        </w:rPr>
        <w:t>磋商</w:t>
      </w:r>
      <w:r>
        <w:rPr>
          <w:rFonts w:cs="Arial" w:asciiTheme="minorEastAsia" w:hAnsiTheme="minorEastAsia"/>
          <w:b/>
        </w:rPr>
        <w:t>小组。</w:t>
      </w:r>
    </w:p>
    <w:p w14:paraId="228CF10D">
      <w:pPr>
        <w:spacing w:line="360" w:lineRule="auto"/>
        <w:rPr>
          <w:rFonts w:cs="Arial" w:asciiTheme="minorEastAsia" w:hAnsiTheme="minorEastAsia"/>
          <w:b/>
          <w:color w:val="000000"/>
          <w:sz w:val="22"/>
          <w:szCs w:val="21"/>
        </w:rPr>
      </w:pPr>
    </w:p>
    <w:sectPr>
      <w:pgSz w:w="11906" w:h="16838"/>
      <w:pgMar w:top="1440" w:right="1797" w:bottom="1440" w:left="179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EB559">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48B30">
                          <w:pPr>
                            <w:pStyle w:val="30"/>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7E48B30">
                    <w:pPr>
                      <w:pStyle w:val="30"/>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27D2A">
    <w:pPr>
      <w:pStyle w:val="30"/>
      <w:ind w:right="360"/>
    </w:pPr>
    <w:r>
      <mc:AlternateContent>
        <mc:Choice Requires="wps">
          <w:drawing>
            <wp:anchor distT="0" distB="0" distL="114300" distR="114300" simplePos="0" relativeHeight="251660288" behindDoc="0" locked="0" layoutInCell="1" allowOverlap="1">
              <wp:simplePos x="0" y="0"/>
              <wp:positionH relativeFrom="margin">
                <wp:posOffset>2602230</wp:posOffset>
              </wp:positionH>
              <wp:positionV relativeFrom="paragraph">
                <wp:posOffset>2540</wp:posOffset>
              </wp:positionV>
              <wp:extent cx="361950" cy="2476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61950" cy="247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E73BB">
                          <w:pPr>
                            <w:pStyle w:val="30"/>
                            <w:jc w:val="center"/>
                            <w:rPr>
                              <w:rStyle w:val="50"/>
                            </w:rPr>
                          </w:pPr>
                          <w:r>
                            <w:fldChar w:fldCharType="begin"/>
                          </w:r>
                          <w:r>
                            <w:rPr>
                              <w:rStyle w:val="50"/>
                            </w:rPr>
                            <w:instrText xml:space="preserve">PAGE  </w:instrText>
                          </w:r>
                          <w:r>
                            <w:fldChar w:fldCharType="separate"/>
                          </w:r>
                          <w:r>
                            <w:rPr>
                              <w:rStyle w:val="50"/>
                            </w:rPr>
                            <w:t>9</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4.9pt;margin-top:0.2pt;height:19.5pt;width:28.5pt;mso-position-horizontal-relative:margin;z-index:251660288;mso-width-relative:page;mso-height-relative:page;" filled="f" stroked="f" coordsize="21600,21600" o:gfxdata="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vKpArVAAAABwEAAA8AAAAAAAAAAQAgAAAAIgAAAGRycy9kb3ducmV2LnhtbFBLAQIU&#10;ABQAAAAIAIdO4kA/cqM7LwIAAFUEAAAOAAAAAAAAAAEAIAAAACQBAABkcnMvZTJvRG9jLnhtbFBL&#10;BQYAAAAABgAGAFkBAADFBQAAAAA=&#10;">
              <v:fill on="f" focussize="0,0"/>
              <v:stroke on="f" weight="0.5pt"/>
              <v:imagedata o:title=""/>
              <o:lock v:ext="edit" aspectratio="f"/>
              <v:textbox inset="0mm,0mm,0mm,0mm">
                <w:txbxContent>
                  <w:p w14:paraId="2F6E73BB">
                    <w:pPr>
                      <w:pStyle w:val="30"/>
                      <w:jc w:val="center"/>
                      <w:rPr>
                        <w:rStyle w:val="50"/>
                      </w:rPr>
                    </w:pPr>
                    <w:r>
                      <w:fldChar w:fldCharType="begin"/>
                    </w:r>
                    <w:r>
                      <w:rPr>
                        <w:rStyle w:val="50"/>
                      </w:rPr>
                      <w:instrText xml:space="preserve">PAGE  </w:instrText>
                    </w:r>
                    <w:r>
                      <w:fldChar w:fldCharType="separate"/>
                    </w:r>
                    <w:r>
                      <w:rPr>
                        <w:rStyle w:val="50"/>
                      </w:rP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948FC">
    <w:pPr>
      <w:pStyle w:val="30"/>
      <w:framePr w:wrap="around" w:vAnchor="text" w:hAnchor="margin" w:xAlign="center" w:y="1"/>
      <w:rPr>
        <w:rStyle w:val="50"/>
      </w:rPr>
    </w:pPr>
    <w:r>
      <w:fldChar w:fldCharType="begin"/>
    </w:r>
    <w:r>
      <w:rPr>
        <w:rStyle w:val="50"/>
      </w:rPr>
      <w:instrText xml:space="preserve">PAGE  </w:instrText>
    </w:r>
    <w:r>
      <w:fldChar w:fldCharType="end"/>
    </w:r>
  </w:p>
  <w:p w14:paraId="0B425CFB">
    <w:pPr>
      <w:pStyle w:val="3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6781F">
    <w:pPr>
      <w:pStyle w:val="3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9637720"/>
                          </w:sdtPr>
                          <w:sdtContent>
                            <w:p w14:paraId="3CBCD3B3">
                              <w:pPr>
                                <w:pStyle w:val="30"/>
                                <w:jc w:val="center"/>
                              </w:pPr>
                              <w:r>
                                <w:fldChar w:fldCharType="begin"/>
                              </w:r>
                              <w:r>
                                <w:instrText xml:space="preserve">PAGE   \* MERGEFORMAT</w:instrText>
                              </w:r>
                              <w:r>
                                <w:fldChar w:fldCharType="separate"/>
                              </w:r>
                              <w:r>
                                <w:rPr>
                                  <w:lang w:val="zh-CN"/>
                                </w:rPr>
                                <w:t>2</w:t>
                              </w:r>
                              <w:r>
                                <w:rPr>
                                  <w:lang w:val="zh-CN"/>
                                </w:rPr>
                                <w:fldChar w:fldCharType="end"/>
                              </w:r>
                            </w:p>
                          </w:sdtContent>
                        </w:sdt>
                        <w:p w14:paraId="5B4D976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sdt>
                    <w:sdtPr>
                      <w:id w:val="219637720"/>
                    </w:sdtPr>
                    <w:sdtContent>
                      <w:p w14:paraId="3CBCD3B3">
                        <w:pPr>
                          <w:pStyle w:val="30"/>
                          <w:jc w:val="center"/>
                        </w:pPr>
                        <w:r>
                          <w:fldChar w:fldCharType="begin"/>
                        </w:r>
                        <w:r>
                          <w:instrText xml:space="preserve">PAGE   \* MERGEFORMAT</w:instrText>
                        </w:r>
                        <w:r>
                          <w:fldChar w:fldCharType="separate"/>
                        </w:r>
                        <w:r>
                          <w:rPr>
                            <w:lang w:val="zh-CN"/>
                          </w:rPr>
                          <w:t>2</w:t>
                        </w:r>
                        <w:r>
                          <w:rPr>
                            <w:lang w:val="zh-CN"/>
                          </w:rPr>
                          <w:fldChar w:fldCharType="end"/>
                        </w:r>
                      </w:p>
                    </w:sdtContent>
                  </w:sdt>
                  <w:p w14:paraId="5B4D976A"/>
                </w:txbxContent>
              </v:textbox>
            </v:shape>
          </w:pict>
        </mc:Fallback>
      </mc:AlternateContent>
    </w:r>
  </w:p>
  <w:p w14:paraId="2F5B3F2A">
    <w:pPr>
      <w:pStyle w:val="3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C327C"/>
    <w:multiLevelType w:val="multilevel"/>
    <w:tmpl w:val="042C327C"/>
    <w:lvl w:ilvl="0" w:tentative="0">
      <w:start w:val="1"/>
      <w:numFmt w:val="bullet"/>
      <w:pStyle w:val="10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5691B0C"/>
    <w:multiLevelType w:val="multilevel"/>
    <w:tmpl w:val="45691B0C"/>
    <w:lvl w:ilvl="0" w:tentative="0">
      <w:start w:val="1"/>
      <w:numFmt w:val="bullet"/>
      <w:pStyle w:val="17"/>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2">
    <w:nsid w:val="5BAD37E9"/>
    <w:multiLevelType w:val="multilevel"/>
    <w:tmpl w:val="5BAD37E9"/>
    <w:lvl w:ilvl="0" w:tentative="0">
      <w:start w:val="1"/>
      <w:numFmt w:val="bullet"/>
      <w:pStyle w:val="9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ED55FE4"/>
    <w:multiLevelType w:val="multilevel"/>
    <w:tmpl w:val="5ED55FE4"/>
    <w:lvl w:ilvl="0" w:tentative="0">
      <w:start w:val="1"/>
      <w:numFmt w:val="bullet"/>
      <w:pStyle w:val="1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72EE6500"/>
    <w:multiLevelType w:val="multilevel"/>
    <w:tmpl w:val="72EE6500"/>
    <w:lvl w:ilvl="0" w:tentative="0">
      <w:start w:val="1"/>
      <w:numFmt w:val="japaneseCounting"/>
      <w:lvlText w:val="（%1）"/>
      <w:lvlJc w:val="left"/>
      <w:pPr>
        <w:tabs>
          <w:tab w:val="left" w:pos="1800"/>
        </w:tabs>
        <w:ind w:left="1800" w:hanging="120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5">
    <w:nsid w:val="7306045E"/>
    <w:multiLevelType w:val="multilevel"/>
    <w:tmpl w:val="7306045E"/>
    <w:lvl w:ilvl="0" w:tentative="0">
      <w:start w:val="1"/>
      <w:numFmt w:val="bullet"/>
      <w:pStyle w:val="2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6">
    <w:nsid w:val="7A0E2F7E"/>
    <w:multiLevelType w:val="multilevel"/>
    <w:tmpl w:val="7A0E2F7E"/>
    <w:lvl w:ilvl="0" w:tentative="0">
      <w:start w:val="2"/>
      <w:numFmt w:val="japaneseCounting"/>
      <w:lvlText w:val="第%1条"/>
      <w:lvlJc w:val="left"/>
      <w:pPr>
        <w:tabs>
          <w:tab w:val="left" w:pos="1725"/>
        </w:tabs>
        <w:ind w:left="1725" w:hanging="1200"/>
      </w:pPr>
      <w:rPr>
        <w:rFonts w:hint="eastAsia" w:ascii="黑体" w:eastAsia="黑体"/>
        <w:b w:val="0"/>
        <w:sz w:val="21"/>
        <w:szCs w:val="24"/>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3"/>
  </w:num>
  <w:num w:numId="2">
    <w:abstractNumId w:val="1"/>
  </w:num>
  <w:num w:numId="3">
    <w:abstractNumId w:val="5"/>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49"/>
    <w:rsid w:val="00000B48"/>
    <w:rsid w:val="00001258"/>
    <w:rsid w:val="0000151E"/>
    <w:rsid w:val="000019FE"/>
    <w:rsid w:val="00004285"/>
    <w:rsid w:val="000054BB"/>
    <w:rsid w:val="000055A6"/>
    <w:rsid w:val="00007D1D"/>
    <w:rsid w:val="0001038F"/>
    <w:rsid w:val="00010C6E"/>
    <w:rsid w:val="000114E6"/>
    <w:rsid w:val="00011CB3"/>
    <w:rsid w:val="0001248F"/>
    <w:rsid w:val="000142EE"/>
    <w:rsid w:val="000149E6"/>
    <w:rsid w:val="000208FC"/>
    <w:rsid w:val="00020BD3"/>
    <w:rsid w:val="00021483"/>
    <w:rsid w:val="00023CCE"/>
    <w:rsid w:val="000254D8"/>
    <w:rsid w:val="00025B50"/>
    <w:rsid w:val="000266E7"/>
    <w:rsid w:val="00026ECD"/>
    <w:rsid w:val="000274B3"/>
    <w:rsid w:val="00027A85"/>
    <w:rsid w:val="0003007C"/>
    <w:rsid w:val="00030142"/>
    <w:rsid w:val="0003099A"/>
    <w:rsid w:val="000314B2"/>
    <w:rsid w:val="000322A1"/>
    <w:rsid w:val="000343EB"/>
    <w:rsid w:val="000347BD"/>
    <w:rsid w:val="000370DF"/>
    <w:rsid w:val="00040ABF"/>
    <w:rsid w:val="00042AC9"/>
    <w:rsid w:val="000448D1"/>
    <w:rsid w:val="00045844"/>
    <w:rsid w:val="000465C7"/>
    <w:rsid w:val="000474C2"/>
    <w:rsid w:val="000500AB"/>
    <w:rsid w:val="0005032C"/>
    <w:rsid w:val="000511B4"/>
    <w:rsid w:val="0005467E"/>
    <w:rsid w:val="00054D55"/>
    <w:rsid w:val="000553B8"/>
    <w:rsid w:val="00056E99"/>
    <w:rsid w:val="000578B4"/>
    <w:rsid w:val="00057B97"/>
    <w:rsid w:val="000601DB"/>
    <w:rsid w:val="000610D3"/>
    <w:rsid w:val="00061443"/>
    <w:rsid w:val="00061C38"/>
    <w:rsid w:val="00061D71"/>
    <w:rsid w:val="00062A4C"/>
    <w:rsid w:val="0006597A"/>
    <w:rsid w:val="00067A2F"/>
    <w:rsid w:val="00070001"/>
    <w:rsid w:val="000765DA"/>
    <w:rsid w:val="00077D8F"/>
    <w:rsid w:val="00077E56"/>
    <w:rsid w:val="00077FB3"/>
    <w:rsid w:val="00080409"/>
    <w:rsid w:val="000805D7"/>
    <w:rsid w:val="000814AB"/>
    <w:rsid w:val="00082FC1"/>
    <w:rsid w:val="00084EB2"/>
    <w:rsid w:val="00085C57"/>
    <w:rsid w:val="00085DA2"/>
    <w:rsid w:val="000943DC"/>
    <w:rsid w:val="000944C9"/>
    <w:rsid w:val="00096802"/>
    <w:rsid w:val="0009766C"/>
    <w:rsid w:val="00097C19"/>
    <w:rsid w:val="000A0406"/>
    <w:rsid w:val="000A09FE"/>
    <w:rsid w:val="000A12A6"/>
    <w:rsid w:val="000A1BB4"/>
    <w:rsid w:val="000A2284"/>
    <w:rsid w:val="000A3CED"/>
    <w:rsid w:val="000A4408"/>
    <w:rsid w:val="000A58A5"/>
    <w:rsid w:val="000A5BE2"/>
    <w:rsid w:val="000A5F4A"/>
    <w:rsid w:val="000A6272"/>
    <w:rsid w:val="000A780F"/>
    <w:rsid w:val="000B0C3B"/>
    <w:rsid w:val="000B193E"/>
    <w:rsid w:val="000B2B2B"/>
    <w:rsid w:val="000B6665"/>
    <w:rsid w:val="000C0302"/>
    <w:rsid w:val="000C1518"/>
    <w:rsid w:val="000C2982"/>
    <w:rsid w:val="000C40DC"/>
    <w:rsid w:val="000C5FBF"/>
    <w:rsid w:val="000C78CE"/>
    <w:rsid w:val="000D01A4"/>
    <w:rsid w:val="000D0263"/>
    <w:rsid w:val="000D2F14"/>
    <w:rsid w:val="000D3B60"/>
    <w:rsid w:val="000D3EAC"/>
    <w:rsid w:val="000D4597"/>
    <w:rsid w:val="000D4AFC"/>
    <w:rsid w:val="000D5C3D"/>
    <w:rsid w:val="000D5D50"/>
    <w:rsid w:val="000D6D4D"/>
    <w:rsid w:val="000D7542"/>
    <w:rsid w:val="000E0BA9"/>
    <w:rsid w:val="000E10A8"/>
    <w:rsid w:val="000E151B"/>
    <w:rsid w:val="000E24B4"/>
    <w:rsid w:val="000E53ED"/>
    <w:rsid w:val="000E55C5"/>
    <w:rsid w:val="000E58C8"/>
    <w:rsid w:val="000E58DE"/>
    <w:rsid w:val="000E5D6C"/>
    <w:rsid w:val="000E66AC"/>
    <w:rsid w:val="000E7A7D"/>
    <w:rsid w:val="000F08F7"/>
    <w:rsid w:val="000F1BB8"/>
    <w:rsid w:val="000F3967"/>
    <w:rsid w:val="000F4012"/>
    <w:rsid w:val="000F673C"/>
    <w:rsid w:val="000F6BDA"/>
    <w:rsid w:val="000F6F69"/>
    <w:rsid w:val="0010047B"/>
    <w:rsid w:val="001021C3"/>
    <w:rsid w:val="00103DCC"/>
    <w:rsid w:val="00103E8C"/>
    <w:rsid w:val="00104D19"/>
    <w:rsid w:val="00105C28"/>
    <w:rsid w:val="0011053D"/>
    <w:rsid w:val="00110955"/>
    <w:rsid w:val="00111686"/>
    <w:rsid w:val="00112135"/>
    <w:rsid w:val="001142F0"/>
    <w:rsid w:val="00114ED2"/>
    <w:rsid w:val="00115ACD"/>
    <w:rsid w:val="001165E5"/>
    <w:rsid w:val="00117033"/>
    <w:rsid w:val="00117442"/>
    <w:rsid w:val="00120C22"/>
    <w:rsid w:val="00122493"/>
    <w:rsid w:val="00122DBE"/>
    <w:rsid w:val="00124261"/>
    <w:rsid w:val="00125F95"/>
    <w:rsid w:val="00126026"/>
    <w:rsid w:val="0012777E"/>
    <w:rsid w:val="00127F5C"/>
    <w:rsid w:val="0013346D"/>
    <w:rsid w:val="001341A3"/>
    <w:rsid w:val="00135436"/>
    <w:rsid w:val="001416E2"/>
    <w:rsid w:val="00145073"/>
    <w:rsid w:val="00145115"/>
    <w:rsid w:val="001458EF"/>
    <w:rsid w:val="00145B4F"/>
    <w:rsid w:val="001461EC"/>
    <w:rsid w:val="00146BD2"/>
    <w:rsid w:val="00147F72"/>
    <w:rsid w:val="0015032F"/>
    <w:rsid w:val="0015068D"/>
    <w:rsid w:val="00150739"/>
    <w:rsid w:val="00150CFB"/>
    <w:rsid w:val="001526D2"/>
    <w:rsid w:val="00152822"/>
    <w:rsid w:val="00153306"/>
    <w:rsid w:val="0015362B"/>
    <w:rsid w:val="00153F22"/>
    <w:rsid w:val="001562A9"/>
    <w:rsid w:val="001571C7"/>
    <w:rsid w:val="00157570"/>
    <w:rsid w:val="00157EBE"/>
    <w:rsid w:val="00160929"/>
    <w:rsid w:val="00162229"/>
    <w:rsid w:val="0016299E"/>
    <w:rsid w:val="00164512"/>
    <w:rsid w:val="0016453C"/>
    <w:rsid w:val="00164E65"/>
    <w:rsid w:val="00165375"/>
    <w:rsid w:val="001675AC"/>
    <w:rsid w:val="001679B2"/>
    <w:rsid w:val="001700AA"/>
    <w:rsid w:val="00170171"/>
    <w:rsid w:val="00172F6F"/>
    <w:rsid w:val="00174CB5"/>
    <w:rsid w:val="00180137"/>
    <w:rsid w:val="0018184D"/>
    <w:rsid w:val="00183994"/>
    <w:rsid w:val="001844A6"/>
    <w:rsid w:val="0018503E"/>
    <w:rsid w:val="00185122"/>
    <w:rsid w:val="001876E6"/>
    <w:rsid w:val="001909EE"/>
    <w:rsid w:val="00191DCC"/>
    <w:rsid w:val="00192EE2"/>
    <w:rsid w:val="00193206"/>
    <w:rsid w:val="001946B2"/>
    <w:rsid w:val="001948D4"/>
    <w:rsid w:val="001954E2"/>
    <w:rsid w:val="00195CC9"/>
    <w:rsid w:val="001976C6"/>
    <w:rsid w:val="0019789E"/>
    <w:rsid w:val="00197C52"/>
    <w:rsid w:val="00197E45"/>
    <w:rsid w:val="001A0299"/>
    <w:rsid w:val="001A07E6"/>
    <w:rsid w:val="001A28B3"/>
    <w:rsid w:val="001A308F"/>
    <w:rsid w:val="001A30F1"/>
    <w:rsid w:val="001A3148"/>
    <w:rsid w:val="001A32DD"/>
    <w:rsid w:val="001A4A22"/>
    <w:rsid w:val="001A7269"/>
    <w:rsid w:val="001A756D"/>
    <w:rsid w:val="001B0E0F"/>
    <w:rsid w:val="001B1F57"/>
    <w:rsid w:val="001B1FF5"/>
    <w:rsid w:val="001B27DA"/>
    <w:rsid w:val="001B3EA6"/>
    <w:rsid w:val="001B581D"/>
    <w:rsid w:val="001B5A35"/>
    <w:rsid w:val="001B708E"/>
    <w:rsid w:val="001B7150"/>
    <w:rsid w:val="001B73AD"/>
    <w:rsid w:val="001B7949"/>
    <w:rsid w:val="001B79DA"/>
    <w:rsid w:val="001C0F65"/>
    <w:rsid w:val="001C17B5"/>
    <w:rsid w:val="001C4669"/>
    <w:rsid w:val="001C7C00"/>
    <w:rsid w:val="001D14FC"/>
    <w:rsid w:val="001D46AC"/>
    <w:rsid w:val="001D76AF"/>
    <w:rsid w:val="001D795F"/>
    <w:rsid w:val="001E0F85"/>
    <w:rsid w:val="001E1624"/>
    <w:rsid w:val="001E1E9C"/>
    <w:rsid w:val="001E2839"/>
    <w:rsid w:val="001E3070"/>
    <w:rsid w:val="001E3726"/>
    <w:rsid w:val="001E3CB6"/>
    <w:rsid w:val="001E4458"/>
    <w:rsid w:val="001E6730"/>
    <w:rsid w:val="001E6A0F"/>
    <w:rsid w:val="001E6AC3"/>
    <w:rsid w:val="001F6669"/>
    <w:rsid w:val="001F7E4A"/>
    <w:rsid w:val="00202EC1"/>
    <w:rsid w:val="00202F65"/>
    <w:rsid w:val="002034AB"/>
    <w:rsid w:val="00206061"/>
    <w:rsid w:val="00206920"/>
    <w:rsid w:val="00210516"/>
    <w:rsid w:val="002129D7"/>
    <w:rsid w:val="00212D99"/>
    <w:rsid w:val="0021364A"/>
    <w:rsid w:val="00213829"/>
    <w:rsid w:val="0021496C"/>
    <w:rsid w:val="00216D7F"/>
    <w:rsid w:val="0021778E"/>
    <w:rsid w:val="0022115A"/>
    <w:rsid w:val="002216E4"/>
    <w:rsid w:val="00221B47"/>
    <w:rsid w:val="00222E3D"/>
    <w:rsid w:val="002247EF"/>
    <w:rsid w:val="00225470"/>
    <w:rsid w:val="00225FD6"/>
    <w:rsid w:val="00230B73"/>
    <w:rsid w:val="002311C1"/>
    <w:rsid w:val="00231863"/>
    <w:rsid w:val="00233CC2"/>
    <w:rsid w:val="002340E1"/>
    <w:rsid w:val="00234BBC"/>
    <w:rsid w:val="002351C4"/>
    <w:rsid w:val="00237C70"/>
    <w:rsid w:val="00242145"/>
    <w:rsid w:val="00242664"/>
    <w:rsid w:val="00242888"/>
    <w:rsid w:val="00244070"/>
    <w:rsid w:val="00244162"/>
    <w:rsid w:val="002452D1"/>
    <w:rsid w:val="002456B0"/>
    <w:rsid w:val="0024772C"/>
    <w:rsid w:val="00250A71"/>
    <w:rsid w:val="00251795"/>
    <w:rsid w:val="00252511"/>
    <w:rsid w:val="0025293C"/>
    <w:rsid w:val="0025449F"/>
    <w:rsid w:val="00254B93"/>
    <w:rsid w:val="0025601E"/>
    <w:rsid w:val="00256B38"/>
    <w:rsid w:val="0025740B"/>
    <w:rsid w:val="00260A59"/>
    <w:rsid w:val="00262C0A"/>
    <w:rsid w:val="00263515"/>
    <w:rsid w:val="00266666"/>
    <w:rsid w:val="002670D5"/>
    <w:rsid w:val="002675B2"/>
    <w:rsid w:val="002703A5"/>
    <w:rsid w:val="0027089A"/>
    <w:rsid w:val="00270D8F"/>
    <w:rsid w:val="0027320F"/>
    <w:rsid w:val="00275F62"/>
    <w:rsid w:val="00277AD5"/>
    <w:rsid w:val="00277B66"/>
    <w:rsid w:val="00277F9E"/>
    <w:rsid w:val="00281230"/>
    <w:rsid w:val="002827D4"/>
    <w:rsid w:val="0028420D"/>
    <w:rsid w:val="002851D1"/>
    <w:rsid w:val="00285EED"/>
    <w:rsid w:val="002872AC"/>
    <w:rsid w:val="00291AE1"/>
    <w:rsid w:val="00292A0C"/>
    <w:rsid w:val="002930F6"/>
    <w:rsid w:val="0029428C"/>
    <w:rsid w:val="00294F78"/>
    <w:rsid w:val="002955F9"/>
    <w:rsid w:val="00295678"/>
    <w:rsid w:val="00295E56"/>
    <w:rsid w:val="002969C2"/>
    <w:rsid w:val="002969CC"/>
    <w:rsid w:val="00296B36"/>
    <w:rsid w:val="002A2961"/>
    <w:rsid w:val="002A37CF"/>
    <w:rsid w:val="002A389F"/>
    <w:rsid w:val="002A4AD8"/>
    <w:rsid w:val="002A5D0C"/>
    <w:rsid w:val="002A680C"/>
    <w:rsid w:val="002A7400"/>
    <w:rsid w:val="002B109D"/>
    <w:rsid w:val="002B150F"/>
    <w:rsid w:val="002B23CA"/>
    <w:rsid w:val="002B4EA0"/>
    <w:rsid w:val="002B53A6"/>
    <w:rsid w:val="002B58FE"/>
    <w:rsid w:val="002B5CEC"/>
    <w:rsid w:val="002B6183"/>
    <w:rsid w:val="002B6528"/>
    <w:rsid w:val="002B697F"/>
    <w:rsid w:val="002B6DF7"/>
    <w:rsid w:val="002B7FBB"/>
    <w:rsid w:val="002C084B"/>
    <w:rsid w:val="002C084E"/>
    <w:rsid w:val="002C6A79"/>
    <w:rsid w:val="002C7459"/>
    <w:rsid w:val="002C75DA"/>
    <w:rsid w:val="002D0528"/>
    <w:rsid w:val="002D0679"/>
    <w:rsid w:val="002D08D3"/>
    <w:rsid w:val="002D1909"/>
    <w:rsid w:val="002D3F6E"/>
    <w:rsid w:val="002D4EFC"/>
    <w:rsid w:val="002D639A"/>
    <w:rsid w:val="002D77B6"/>
    <w:rsid w:val="002D7EE2"/>
    <w:rsid w:val="002E069B"/>
    <w:rsid w:val="002E14D2"/>
    <w:rsid w:val="002E2216"/>
    <w:rsid w:val="002E28B3"/>
    <w:rsid w:val="002E3E29"/>
    <w:rsid w:val="002E4029"/>
    <w:rsid w:val="002E4E9F"/>
    <w:rsid w:val="002E5A1E"/>
    <w:rsid w:val="002F01AA"/>
    <w:rsid w:val="002F1830"/>
    <w:rsid w:val="002F2807"/>
    <w:rsid w:val="002F3A7F"/>
    <w:rsid w:val="002F4246"/>
    <w:rsid w:val="002F4FA6"/>
    <w:rsid w:val="002F5020"/>
    <w:rsid w:val="002F5F6C"/>
    <w:rsid w:val="002F717B"/>
    <w:rsid w:val="003009F3"/>
    <w:rsid w:val="003017F3"/>
    <w:rsid w:val="00301CA5"/>
    <w:rsid w:val="00302E5D"/>
    <w:rsid w:val="00303875"/>
    <w:rsid w:val="00304444"/>
    <w:rsid w:val="00304915"/>
    <w:rsid w:val="0030748B"/>
    <w:rsid w:val="00310D31"/>
    <w:rsid w:val="0031116A"/>
    <w:rsid w:val="00311681"/>
    <w:rsid w:val="00311923"/>
    <w:rsid w:val="0031648E"/>
    <w:rsid w:val="0032201C"/>
    <w:rsid w:val="0032265F"/>
    <w:rsid w:val="00322DFF"/>
    <w:rsid w:val="00323465"/>
    <w:rsid w:val="00323FBE"/>
    <w:rsid w:val="00325105"/>
    <w:rsid w:val="00325CBB"/>
    <w:rsid w:val="00326E15"/>
    <w:rsid w:val="003277C1"/>
    <w:rsid w:val="00330C0F"/>
    <w:rsid w:val="00331D90"/>
    <w:rsid w:val="003376AB"/>
    <w:rsid w:val="00340A70"/>
    <w:rsid w:val="00340A74"/>
    <w:rsid w:val="00340F49"/>
    <w:rsid w:val="0034219D"/>
    <w:rsid w:val="00342F31"/>
    <w:rsid w:val="00343747"/>
    <w:rsid w:val="0034542C"/>
    <w:rsid w:val="00346A39"/>
    <w:rsid w:val="003475C7"/>
    <w:rsid w:val="003511A6"/>
    <w:rsid w:val="003539E2"/>
    <w:rsid w:val="00355AFE"/>
    <w:rsid w:val="00355FAA"/>
    <w:rsid w:val="003563BF"/>
    <w:rsid w:val="003576A7"/>
    <w:rsid w:val="003600B5"/>
    <w:rsid w:val="00360684"/>
    <w:rsid w:val="00360903"/>
    <w:rsid w:val="003609D7"/>
    <w:rsid w:val="0036144A"/>
    <w:rsid w:val="0036153F"/>
    <w:rsid w:val="00361D7B"/>
    <w:rsid w:val="0036702E"/>
    <w:rsid w:val="003726C6"/>
    <w:rsid w:val="00372D9D"/>
    <w:rsid w:val="00373C5D"/>
    <w:rsid w:val="00374314"/>
    <w:rsid w:val="00374AD0"/>
    <w:rsid w:val="003750BB"/>
    <w:rsid w:val="003751AB"/>
    <w:rsid w:val="003761C8"/>
    <w:rsid w:val="00376F49"/>
    <w:rsid w:val="00377189"/>
    <w:rsid w:val="00377B72"/>
    <w:rsid w:val="0038087A"/>
    <w:rsid w:val="00381DC8"/>
    <w:rsid w:val="0038475D"/>
    <w:rsid w:val="003847BC"/>
    <w:rsid w:val="00387AC5"/>
    <w:rsid w:val="00394E0E"/>
    <w:rsid w:val="0039639C"/>
    <w:rsid w:val="00396868"/>
    <w:rsid w:val="00397490"/>
    <w:rsid w:val="0039754E"/>
    <w:rsid w:val="00397916"/>
    <w:rsid w:val="00397F21"/>
    <w:rsid w:val="003A0B3D"/>
    <w:rsid w:val="003A1D23"/>
    <w:rsid w:val="003A1F23"/>
    <w:rsid w:val="003A31BB"/>
    <w:rsid w:val="003A4642"/>
    <w:rsid w:val="003A494E"/>
    <w:rsid w:val="003B0345"/>
    <w:rsid w:val="003B0D18"/>
    <w:rsid w:val="003B282E"/>
    <w:rsid w:val="003B3F78"/>
    <w:rsid w:val="003B5872"/>
    <w:rsid w:val="003C185E"/>
    <w:rsid w:val="003C225A"/>
    <w:rsid w:val="003C2FFF"/>
    <w:rsid w:val="003C3064"/>
    <w:rsid w:val="003C3FF2"/>
    <w:rsid w:val="003C4760"/>
    <w:rsid w:val="003C4920"/>
    <w:rsid w:val="003C5768"/>
    <w:rsid w:val="003C66F6"/>
    <w:rsid w:val="003C7CBA"/>
    <w:rsid w:val="003D02B6"/>
    <w:rsid w:val="003D0DB7"/>
    <w:rsid w:val="003D2471"/>
    <w:rsid w:val="003D3606"/>
    <w:rsid w:val="003D3EFA"/>
    <w:rsid w:val="003D586C"/>
    <w:rsid w:val="003D602A"/>
    <w:rsid w:val="003D730B"/>
    <w:rsid w:val="003D7949"/>
    <w:rsid w:val="003E3B82"/>
    <w:rsid w:val="003E7751"/>
    <w:rsid w:val="003E7DED"/>
    <w:rsid w:val="003F073F"/>
    <w:rsid w:val="003F5A1D"/>
    <w:rsid w:val="003F6241"/>
    <w:rsid w:val="003F70D0"/>
    <w:rsid w:val="003F7554"/>
    <w:rsid w:val="004010C5"/>
    <w:rsid w:val="0040194C"/>
    <w:rsid w:val="00401A7B"/>
    <w:rsid w:val="004033E5"/>
    <w:rsid w:val="00404C95"/>
    <w:rsid w:val="00406915"/>
    <w:rsid w:val="00410D71"/>
    <w:rsid w:val="00411833"/>
    <w:rsid w:val="0041227C"/>
    <w:rsid w:val="00413012"/>
    <w:rsid w:val="0041382C"/>
    <w:rsid w:val="004143AC"/>
    <w:rsid w:val="00414E9B"/>
    <w:rsid w:val="0041659D"/>
    <w:rsid w:val="00416790"/>
    <w:rsid w:val="004168A5"/>
    <w:rsid w:val="00420D91"/>
    <w:rsid w:val="004220EC"/>
    <w:rsid w:val="00422B1E"/>
    <w:rsid w:val="00422EC4"/>
    <w:rsid w:val="00422FB2"/>
    <w:rsid w:val="0042438B"/>
    <w:rsid w:val="00425B15"/>
    <w:rsid w:val="004260CD"/>
    <w:rsid w:val="00426588"/>
    <w:rsid w:val="00426CA9"/>
    <w:rsid w:val="00426F99"/>
    <w:rsid w:val="00427308"/>
    <w:rsid w:val="00427390"/>
    <w:rsid w:val="004301DB"/>
    <w:rsid w:val="00431BDF"/>
    <w:rsid w:val="00433159"/>
    <w:rsid w:val="004340CA"/>
    <w:rsid w:val="0043506B"/>
    <w:rsid w:val="00435463"/>
    <w:rsid w:val="00435AB6"/>
    <w:rsid w:val="004364FF"/>
    <w:rsid w:val="004404F8"/>
    <w:rsid w:val="004418AC"/>
    <w:rsid w:val="004427D3"/>
    <w:rsid w:val="00442E25"/>
    <w:rsid w:val="00443E28"/>
    <w:rsid w:val="004452DF"/>
    <w:rsid w:val="00445534"/>
    <w:rsid w:val="0044555E"/>
    <w:rsid w:val="0044623C"/>
    <w:rsid w:val="0044667F"/>
    <w:rsid w:val="00447549"/>
    <w:rsid w:val="00450421"/>
    <w:rsid w:val="004509C0"/>
    <w:rsid w:val="004512B7"/>
    <w:rsid w:val="00452133"/>
    <w:rsid w:val="00452E76"/>
    <w:rsid w:val="00453A7E"/>
    <w:rsid w:val="00454794"/>
    <w:rsid w:val="004601D5"/>
    <w:rsid w:val="004602BD"/>
    <w:rsid w:val="00461F7F"/>
    <w:rsid w:val="0046205F"/>
    <w:rsid w:val="0046208B"/>
    <w:rsid w:val="004638AE"/>
    <w:rsid w:val="00464476"/>
    <w:rsid w:val="0046462D"/>
    <w:rsid w:val="0046540C"/>
    <w:rsid w:val="004669C2"/>
    <w:rsid w:val="004674A3"/>
    <w:rsid w:val="00470715"/>
    <w:rsid w:val="004707CC"/>
    <w:rsid w:val="00471FAF"/>
    <w:rsid w:val="00472DC8"/>
    <w:rsid w:val="0047368B"/>
    <w:rsid w:val="004736B7"/>
    <w:rsid w:val="004738B8"/>
    <w:rsid w:val="004740F1"/>
    <w:rsid w:val="004747E4"/>
    <w:rsid w:val="00475165"/>
    <w:rsid w:val="004826CF"/>
    <w:rsid w:val="00482F99"/>
    <w:rsid w:val="00486A2C"/>
    <w:rsid w:val="00486C73"/>
    <w:rsid w:val="00487E9B"/>
    <w:rsid w:val="00490C75"/>
    <w:rsid w:val="004918D8"/>
    <w:rsid w:val="00492766"/>
    <w:rsid w:val="00493E79"/>
    <w:rsid w:val="00494A2A"/>
    <w:rsid w:val="00495210"/>
    <w:rsid w:val="004954C6"/>
    <w:rsid w:val="00495633"/>
    <w:rsid w:val="00496832"/>
    <w:rsid w:val="00497C11"/>
    <w:rsid w:val="004A025B"/>
    <w:rsid w:val="004A0B00"/>
    <w:rsid w:val="004A30E4"/>
    <w:rsid w:val="004A47B0"/>
    <w:rsid w:val="004A5765"/>
    <w:rsid w:val="004B1972"/>
    <w:rsid w:val="004B4EA0"/>
    <w:rsid w:val="004C0482"/>
    <w:rsid w:val="004C5115"/>
    <w:rsid w:val="004C5916"/>
    <w:rsid w:val="004C6587"/>
    <w:rsid w:val="004C67BD"/>
    <w:rsid w:val="004C7AFD"/>
    <w:rsid w:val="004D1232"/>
    <w:rsid w:val="004D414D"/>
    <w:rsid w:val="004D7071"/>
    <w:rsid w:val="004D721F"/>
    <w:rsid w:val="004D7B19"/>
    <w:rsid w:val="004E0082"/>
    <w:rsid w:val="004E1C48"/>
    <w:rsid w:val="004E1C7D"/>
    <w:rsid w:val="004E2206"/>
    <w:rsid w:val="004E2478"/>
    <w:rsid w:val="004E2E51"/>
    <w:rsid w:val="004E353C"/>
    <w:rsid w:val="004E5107"/>
    <w:rsid w:val="004E6469"/>
    <w:rsid w:val="004F0C5E"/>
    <w:rsid w:val="004F2D14"/>
    <w:rsid w:val="004F3D40"/>
    <w:rsid w:val="004F4C34"/>
    <w:rsid w:val="004F5855"/>
    <w:rsid w:val="004F65E6"/>
    <w:rsid w:val="00500F05"/>
    <w:rsid w:val="0050224B"/>
    <w:rsid w:val="00502DAA"/>
    <w:rsid w:val="00504183"/>
    <w:rsid w:val="00504615"/>
    <w:rsid w:val="00504818"/>
    <w:rsid w:val="00504A54"/>
    <w:rsid w:val="00504FAE"/>
    <w:rsid w:val="00505C14"/>
    <w:rsid w:val="00506EF1"/>
    <w:rsid w:val="005111A3"/>
    <w:rsid w:val="0051228F"/>
    <w:rsid w:val="005128FC"/>
    <w:rsid w:val="005136FA"/>
    <w:rsid w:val="00513C25"/>
    <w:rsid w:val="00514796"/>
    <w:rsid w:val="005164DF"/>
    <w:rsid w:val="00516568"/>
    <w:rsid w:val="00516F0E"/>
    <w:rsid w:val="0051766F"/>
    <w:rsid w:val="005206F3"/>
    <w:rsid w:val="00522141"/>
    <w:rsid w:val="00522682"/>
    <w:rsid w:val="0052315E"/>
    <w:rsid w:val="00524B3A"/>
    <w:rsid w:val="00525630"/>
    <w:rsid w:val="00530D28"/>
    <w:rsid w:val="0053193D"/>
    <w:rsid w:val="00531BD4"/>
    <w:rsid w:val="005325F8"/>
    <w:rsid w:val="00532CBA"/>
    <w:rsid w:val="0053352C"/>
    <w:rsid w:val="005344E8"/>
    <w:rsid w:val="0054092B"/>
    <w:rsid w:val="00540C10"/>
    <w:rsid w:val="00541AF1"/>
    <w:rsid w:val="00541FBC"/>
    <w:rsid w:val="00542322"/>
    <w:rsid w:val="0054300A"/>
    <w:rsid w:val="0054348D"/>
    <w:rsid w:val="00543874"/>
    <w:rsid w:val="00543A97"/>
    <w:rsid w:val="00543F9E"/>
    <w:rsid w:val="00545944"/>
    <w:rsid w:val="00545F2F"/>
    <w:rsid w:val="005476B8"/>
    <w:rsid w:val="00547A40"/>
    <w:rsid w:val="00550F54"/>
    <w:rsid w:val="00551C45"/>
    <w:rsid w:val="005553AB"/>
    <w:rsid w:val="0055743F"/>
    <w:rsid w:val="005575A4"/>
    <w:rsid w:val="0055780D"/>
    <w:rsid w:val="00557E6A"/>
    <w:rsid w:val="005626B9"/>
    <w:rsid w:val="005644BD"/>
    <w:rsid w:val="005649DF"/>
    <w:rsid w:val="00565E99"/>
    <w:rsid w:val="00567F52"/>
    <w:rsid w:val="00570513"/>
    <w:rsid w:val="005716CF"/>
    <w:rsid w:val="0057170B"/>
    <w:rsid w:val="00571A4C"/>
    <w:rsid w:val="00571AC4"/>
    <w:rsid w:val="00571EE4"/>
    <w:rsid w:val="005722CF"/>
    <w:rsid w:val="00572380"/>
    <w:rsid w:val="005729A2"/>
    <w:rsid w:val="00572D8F"/>
    <w:rsid w:val="005733AE"/>
    <w:rsid w:val="00574529"/>
    <w:rsid w:val="00574F93"/>
    <w:rsid w:val="00575342"/>
    <w:rsid w:val="00576B4C"/>
    <w:rsid w:val="00576B8E"/>
    <w:rsid w:val="00580282"/>
    <w:rsid w:val="00581B61"/>
    <w:rsid w:val="00582234"/>
    <w:rsid w:val="00582282"/>
    <w:rsid w:val="00582ECB"/>
    <w:rsid w:val="00584261"/>
    <w:rsid w:val="00584604"/>
    <w:rsid w:val="005847B6"/>
    <w:rsid w:val="0058536E"/>
    <w:rsid w:val="00585712"/>
    <w:rsid w:val="005877B9"/>
    <w:rsid w:val="005915D1"/>
    <w:rsid w:val="00592166"/>
    <w:rsid w:val="005922B4"/>
    <w:rsid w:val="005923BE"/>
    <w:rsid w:val="0059246E"/>
    <w:rsid w:val="00592DF8"/>
    <w:rsid w:val="005947B4"/>
    <w:rsid w:val="00594B29"/>
    <w:rsid w:val="00595DE9"/>
    <w:rsid w:val="005A4873"/>
    <w:rsid w:val="005A577B"/>
    <w:rsid w:val="005A681E"/>
    <w:rsid w:val="005A73BF"/>
    <w:rsid w:val="005B064C"/>
    <w:rsid w:val="005B2191"/>
    <w:rsid w:val="005B3940"/>
    <w:rsid w:val="005B4144"/>
    <w:rsid w:val="005B45C1"/>
    <w:rsid w:val="005B4D7A"/>
    <w:rsid w:val="005B5734"/>
    <w:rsid w:val="005B5859"/>
    <w:rsid w:val="005B6047"/>
    <w:rsid w:val="005B63BF"/>
    <w:rsid w:val="005C3D2D"/>
    <w:rsid w:val="005C4791"/>
    <w:rsid w:val="005C5520"/>
    <w:rsid w:val="005C6B57"/>
    <w:rsid w:val="005C6D41"/>
    <w:rsid w:val="005D1FC0"/>
    <w:rsid w:val="005D4038"/>
    <w:rsid w:val="005D5298"/>
    <w:rsid w:val="005D59A2"/>
    <w:rsid w:val="005D5EE5"/>
    <w:rsid w:val="005D7847"/>
    <w:rsid w:val="005D79B8"/>
    <w:rsid w:val="005D7BE7"/>
    <w:rsid w:val="005E048A"/>
    <w:rsid w:val="005E0F7B"/>
    <w:rsid w:val="005E1B9D"/>
    <w:rsid w:val="005E1BF3"/>
    <w:rsid w:val="005E1F48"/>
    <w:rsid w:val="005E2216"/>
    <w:rsid w:val="005E2437"/>
    <w:rsid w:val="005E2B20"/>
    <w:rsid w:val="005E47E3"/>
    <w:rsid w:val="005E500E"/>
    <w:rsid w:val="005E6782"/>
    <w:rsid w:val="005F001F"/>
    <w:rsid w:val="005F0CFA"/>
    <w:rsid w:val="005F1D95"/>
    <w:rsid w:val="005F2B25"/>
    <w:rsid w:val="005F2D6E"/>
    <w:rsid w:val="005F34C8"/>
    <w:rsid w:val="005F39E4"/>
    <w:rsid w:val="005F55F3"/>
    <w:rsid w:val="005F63F2"/>
    <w:rsid w:val="005F6532"/>
    <w:rsid w:val="005F7A98"/>
    <w:rsid w:val="005F7CAA"/>
    <w:rsid w:val="00602142"/>
    <w:rsid w:val="00602725"/>
    <w:rsid w:val="006046CC"/>
    <w:rsid w:val="006052BF"/>
    <w:rsid w:val="0061019C"/>
    <w:rsid w:val="00610A8B"/>
    <w:rsid w:val="0061297A"/>
    <w:rsid w:val="0061375F"/>
    <w:rsid w:val="006144B5"/>
    <w:rsid w:val="00616743"/>
    <w:rsid w:val="00616F8D"/>
    <w:rsid w:val="0061783C"/>
    <w:rsid w:val="00621479"/>
    <w:rsid w:val="00621BBD"/>
    <w:rsid w:val="00623579"/>
    <w:rsid w:val="00625152"/>
    <w:rsid w:val="00626794"/>
    <w:rsid w:val="0062756C"/>
    <w:rsid w:val="00627AF3"/>
    <w:rsid w:val="00630720"/>
    <w:rsid w:val="006310A9"/>
    <w:rsid w:val="00631ABF"/>
    <w:rsid w:val="00631F0F"/>
    <w:rsid w:val="0063355A"/>
    <w:rsid w:val="00633A50"/>
    <w:rsid w:val="00634836"/>
    <w:rsid w:val="00637AA2"/>
    <w:rsid w:val="00637AE1"/>
    <w:rsid w:val="00637AE2"/>
    <w:rsid w:val="00640D06"/>
    <w:rsid w:val="00640E0E"/>
    <w:rsid w:val="006416DA"/>
    <w:rsid w:val="00643515"/>
    <w:rsid w:val="0064482D"/>
    <w:rsid w:val="00644F81"/>
    <w:rsid w:val="00645AAC"/>
    <w:rsid w:val="006476CC"/>
    <w:rsid w:val="00647726"/>
    <w:rsid w:val="00650729"/>
    <w:rsid w:val="00650842"/>
    <w:rsid w:val="00650E56"/>
    <w:rsid w:val="00651C00"/>
    <w:rsid w:val="00652B78"/>
    <w:rsid w:val="00652B9A"/>
    <w:rsid w:val="00654504"/>
    <w:rsid w:val="006558C4"/>
    <w:rsid w:val="00657268"/>
    <w:rsid w:val="006579A9"/>
    <w:rsid w:val="0066157C"/>
    <w:rsid w:val="006618C8"/>
    <w:rsid w:val="00662FD7"/>
    <w:rsid w:val="0066420B"/>
    <w:rsid w:val="006648C4"/>
    <w:rsid w:val="0066511C"/>
    <w:rsid w:val="00667867"/>
    <w:rsid w:val="00667EC6"/>
    <w:rsid w:val="0067028A"/>
    <w:rsid w:val="006713A4"/>
    <w:rsid w:val="00673426"/>
    <w:rsid w:val="00675AB8"/>
    <w:rsid w:val="00675E26"/>
    <w:rsid w:val="00676687"/>
    <w:rsid w:val="006774F4"/>
    <w:rsid w:val="006778F3"/>
    <w:rsid w:val="0068133F"/>
    <w:rsid w:val="00681878"/>
    <w:rsid w:val="00681B09"/>
    <w:rsid w:val="006835AE"/>
    <w:rsid w:val="00684DD1"/>
    <w:rsid w:val="006851E2"/>
    <w:rsid w:val="00685770"/>
    <w:rsid w:val="00687A42"/>
    <w:rsid w:val="00687EDC"/>
    <w:rsid w:val="00690697"/>
    <w:rsid w:val="006923DE"/>
    <w:rsid w:val="0069341D"/>
    <w:rsid w:val="00693502"/>
    <w:rsid w:val="00693671"/>
    <w:rsid w:val="006938E3"/>
    <w:rsid w:val="00694901"/>
    <w:rsid w:val="006949B6"/>
    <w:rsid w:val="00697018"/>
    <w:rsid w:val="006973D9"/>
    <w:rsid w:val="006A3FEE"/>
    <w:rsid w:val="006A42A1"/>
    <w:rsid w:val="006A4BB7"/>
    <w:rsid w:val="006A5044"/>
    <w:rsid w:val="006A7939"/>
    <w:rsid w:val="006A7C86"/>
    <w:rsid w:val="006B093C"/>
    <w:rsid w:val="006B0DE4"/>
    <w:rsid w:val="006B1903"/>
    <w:rsid w:val="006B280A"/>
    <w:rsid w:val="006B2A41"/>
    <w:rsid w:val="006B3863"/>
    <w:rsid w:val="006B778F"/>
    <w:rsid w:val="006C0807"/>
    <w:rsid w:val="006C0A49"/>
    <w:rsid w:val="006C12CB"/>
    <w:rsid w:val="006C3A07"/>
    <w:rsid w:val="006C3EA4"/>
    <w:rsid w:val="006C4B7B"/>
    <w:rsid w:val="006C55A6"/>
    <w:rsid w:val="006C66F7"/>
    <w:rsid w:val="006D049C"/>
    <w:rsid w:val="006D0F32"/>
    <w:rsid w:val="006D0FEF"/>
    <w:rsid w:val="006D15D1"/>
    <w:rsid w:val="006D1731"/>
    <w:rsid w:val="006D3D6B"/>
    <w:rsid w:val="006D421D"/>
    <w:rsid w:val="006D47B4"/>
    <w:rsid w:val="006D5779"/>
    <w:rsid w:val="006D5E97"/>
    <w:rsid w:val="006D67DA"/>
    <w:rsid w:val="006D7650"/>
    <w:rsid w:val="006E1888"/>
    <w:rsid w:val="006E4538"/>
    <w:rsid w:val="006E4CD2"/>
    <w:rsid w:val="006E575E"/>
    <w:rsid w:val="006E7179"/>
    <w:rsid w:val="006E72CF"/>
    <w:rsid w:val="006F100F"/>
    <w:rsid w:val="006F1728"/>
    <w:rsid w:val="006F1972"/>
    <w:rsid w:val="006F34B7"/>
    <w:rsid w:val="006F395F"/>
    <w:rsid w:val="006F4A2E"/>
    <w:rsid w:val="006F6278"/>
    <w:rsid w:val="006F690B"/>
    <w:rsid w:val="006F7B8F"/>
    <w:rsid w:val="00701163"/>
    <w:rsid w:val="00702938"/>
    <w:rsid w:val="00703FA2"/>
    <w:rsid w:val="0070514E"/>
    <w:rsid w:val="00707A61"/>
    <w:rsid w:val="007135D4"/>
    <w:rsid w:val="007200A3"/>
    <w:rsid w:val="007200AF"/>
    <w:rsid w:val="0072135E"/>
    <w:rsid w:val="00721645"/>
    <w:rsid w:val="00723037"/>
    <w:rsid w:val="00723B8F"/>
    <w:rsid w:val="007244AB"/>
    <w:rsid w:val="00726E67"/>
    <w:rsid w:val="0072717D"/>
    <w:rsid w:val="007309FB"/>
    <w:rsid w:val="00730B4B"/>
    <w:rsid w:val="00731346"/>
    <w:rsid w:val="007346F2"/>
    <w:rsid w:val="00734928"/>
    <w:rsid w:val="00734D3B"/>
    <w:rsid w:val="00735A69"/>
    <w:rsid w:val="00736EE3"/>
    <w:rsid w:val="0074243F"/>
    <w:rsid w:val="00742573"/>
    <w:rsid w:val="00744116"/>
    <w:rsid w:val="007441F1"/>
    <w:rsid w:val="00744852"/>
    <w:rsid w:val="00746592"/>
    <w:rsid w:val="00747AAA"/>
    <w:rsid w:val="007503FD"/>
    <w:rsid w:val="007504EE"/>
    <w:rsid w:val="00752424"/>
    <w:rsid w:val="00752623"/>
    <w:rsid w:val="00752660"/>
    <w:rsid w:val="00752B45"/>
    <w:rsid w:val="00752CF3"/>
    <w:rsid w:val="00753145"/>
    <w:rsid w:val="0075382C"/>
    <w:rsid w:val="00754AA8"/>
    <w:rsid w:val="00755169"/>
    <w:rsid w:val="00756D44"/>
    <w:rsid w:val="00757843"/>
    <w:rsid w:val="00760775"/>
    <w:rsid w:val="007632C8"/>
    <w:rsid w:val="007637EC"/>
    <w:rsid w:val="00763AFB"/>
    <w:rsid w:val="00764820"/>
    <w:rsid w:val="00765512"/>
    <w:rsid w:val="00770D53"/>
    <w:rsid w:val="0077282F"/>
    <w:rsid w:val="00772B2D"/>
    <w:rsid w:val="00772F12"/>
    <w:rsid w:val="007733F1"/>
    <w:rsid w:val="0077429C"/>
    <w:rsid w:val="00774F1D"/>
    <w:rsid w:val="00776E59"/>
    <w:rsid w:val="0078078C"/>
    <w:rsid w:val="007809A9"/>
    <w:rsid w:val="00781C46"/>
    <w:rsid w:val="0078465F"/>
    <w:rsid w:val="007857DC"/>
    <w:rsid w:val="00786B6F"/>
    <w:rsid w:val="007917D8"/>
    <w:rsid w:val="00791B7A"/>
    <w:rsid w:val="00792876"/>
    <w:rsid w:val="0079491F"/>
    <w:rsid w:val="00794DCA"/>
    <w:rsid w:val="007959DD"/>
    <w:rsid w:val="007A03F1"/>
    <w:rsid w:val="007A078F"/>
    <w:rsid w:val="007A0D08"/>
    <w:rsid w:val="007A0F12"/>
    <w:rsid w:val="007A1EBE"/>
    <w:rsid w:val="007A49FB"/>
    <w:rsid w:val="007A4FCC"/>
    <w:rsid w:val="007A5E99"/>
    <w:rsid w:val="007B0413"/>
    <w:rsid w:val="007B08DF"/>
    <w:rsid w:val="007B0A2A"/>
    <w:rsid w:val="007B1391"/>
    <w:rsid w:val="007B1A3C"/>
    <w:rsid w:val="007B38B9"/>
    <w:rsid w:val="007B396B"/>
    <w:rsid w:val="007B4581"/>
    <w:rsid w:val="007B4920"/>
    <w:rsid w:val="007B60F3"/>
    <w:rsid w:val="007B6F97"/>
    <w:rsid w:val="007B75A5"/>
    <w:rsid w:val="007C0132"/>
    <w:rsid w:val="007C08DA"/>
    <w:rsid w:val="007C2489"/>
    <w:rsid w:val="007C2729"/>
    <w:rsid w:val="007C301B"/>
    <w:rsid w:val="007C3F01"/>
    <w:rsid w:val="007C500A"/>
    <w:rsid w:val="007C5472"/>
    <w:rsid w:val="007D181B"/>
    <w:rsid w:val="007D208E"/>
    <w:rsid w:val="007D2D6F"/>
    <w:rsid w:val="007D54FF"/>
    <w:rsid w:val="007D59A2"/>
    <w:rsid w:val="007D5A96"/>
    <w:rsid w:val="007D76FC"/>
    <w:rsid w:val="007E014B"/>
    <w:rsid w:val="007E1668"/>
    <w:rsid w:val="007E2E96"/>
    <w:rsid w:val="007E4B3C"/>
    <w:rsid w:val="007E575B"/>
    <w:rsid w:val="007E7F32"/>
    <w:rsid w:val="007F038C"/>
    <w:rsid w:val="007F18E7"/>
    <w:rsid w:val="007F5E55"/>
    <w:rsid w:val="007F7F51"/>
    <w:rsid w:val="00801EF8"/>
    <w:rsid w:val="0080223A"/>
    <w:rsid w:val="008027E5"/>
    <w:rsid w:val="0080405A"/>
    <w:rsid w:val="00805686"/>
    <w:rsid w:val="00805709"/>
    <w:rsid w:val="00806222"/>
    <w:rsid w:val="00806991"/>
    <w:rsid w:val="00807205"/>
    <w:rsid w:val="00810529"/>
    <w:rsid w:val="0081113D"/>
    <w:rsid w:val="00811B9E"/>
    <w:rsid w:val="00813468"/>
    <w:rsid w:val="00813CE5"/>
    <w:rsid w:val="00815872"/>
    <w:rsid w:val="00816311"/>
    <w:rsid w:val="00820BFB"/>
    <w:rsid w:val="00821835"/>
    <w:rsid w:val="00822007"/>
    <w:rsid w:val="008238DA"/>
    <w:rsid w:val="00823F45"/>
    <w:rsid w:val="00824B0F"/>
    <w:rsid w:val="00825410"/>
    <w:rsid w:val="00825E54"/>
    <w:rsid w:val="00826472"/>
    <w:rsid w:val="0083014E"/>
    <w:rsid w:val="008304EE"/>
    <w:rsid w:val="00830538"/>
    <w:rsid w:val="00830ABD"/>
    <w:rsid w:val="008311B9"/>
    <w:rsid w:val="00831CF3"/>
    <w:rsid w:val="0083474F"/>
    <w:rsid w:val="00834B00"/>
    <w:rsid w:val="00836E3D"/>
    <w:rsid w:val="00837EA7"/>
    <w:rsid w:val="00840129"/>
    <w:rsid w:val="00840FD9"/>
    <w:rsid w:val="00841E3D"/>
    <w:rsid w:val="00844710"/>
    <w:rsid w:val="008462D8"/>
    <w:rsid w:val="00847827"/>
    <w:rsid w:val="00851C67"/>
    <w:rsid w:val="0085681B"/>
    <w:rsid w:val="00856CF0"/>
    <w:rsid w:val="00860033"/>
    <w:rsid w:val="00860B5D"/>
    <w:rsid w:val="0086123B"/>
    <w:rsid w:val="0086181C"/>
    <w:rsid w:val="00863614"/>
    <w:rsid w:val="00863653"/>
    <w:rsid w:val="00863A2B"/>
    <w:rsid w:val="00864396"/>
    <w:rsid w:val="00864495"/>
    <w:rsid w:val="00864F6D"/>
    <w:rsid w:val="00865384"/>
    <w:rsid w:val="00865976"/>
    <w:rsid w:val="00865D10"/>
    <w:rsid w:val="00865EB7"/>
    <w:rsid w:val="00870B73"/>
    <w:rsid w:val="00870C40"/>
    <w:rsid w:val="00870E68"/>
    <w:rsid w:val="008714DE"/>
    <w:rsid w:val="008720A0"/>
    <w:rsid w:val="00872A33"/>
    <w:rsid w:val="0087336E"/>
    <w:rsid w:val="00875138"/>
    <w:rsid w:val="00877ACE"/>
    <w:rsid w:val="008827AA"/>
    <w:rsid w:val="00883B72"/>
    <w:rsid w:val="00883BB3"/>
    <w:rsid w:val="00885958"/>
    <w:rsid w:val="00886ABD"/>
    <w:rsid w:val="008874F2"/>
    <w:rsid w:val="008876B2"/>
    <w:rsid w:val="008923F1"/>
    <w:rsid w:val="00893967"/>
    <w:rsid w:val="00893E18"/>
    <w:rsid w:val="00894FE5"/>
    <w:rsid w:val="008955E7"/>
    <w:rsid w:val="00895640"/>
    <w:rsid w:val="00896440"/>
    <w:rsid w:val="00896640"/>
    <w:rsid w:val="008A0DFD"/>
    <w:rsid w:val="008A12DF"/>
    <w:rsid w:val="008A26CA"/>
    <w:rsid w:val="008A3483"/>
    <w:rsid w:val="008A3B96"/>
    <w:rsid w:val="008A44F7"/>
    <w:rsid w:val="008A6D15"/>
    <w:rsid w:val="008A7E7F"/>
    <w:rsid w:val="008B05EF"/>
    <w:rsid w:val="008B1BDD"/>
    <w:rsid w:val="008B22EF"/>
    <w:rsid w:val="008B24D5"/>
    <w:rsid w:val="008B4E1E"/>
    <w:rsid w:val="008B7D0C"/>
    <w:rsid w:val="008C002D"/>
    <w:rsid w:val="008C005B"/>
    <w:rsid w:val="008C0936"/>
    <w:rsid w:val="008C2A57"/>
    <w:rsid w:val="008D0413"/>
    <w:rsid w:val="008D0D61"/>
    <w:rsid w:val="008D0DC5"/>
    <w:rsid w:val="008D3EBA"/>
    <w:rsid w:val="008D4B2E"/>
    <w:rsid w:val="008D537F"/>
    <w:rsid w:val="008D72FC"/>
    <w:rsid w:val="008E0A10"/>
    <w:rsid w:val="008E142C"/>
    <w:rsid w:val="008F1B15"/>
    <w:rsid w:val="008F1CAB"/>
    <w:rsid w:val="008F257B"/>
    <w:rsid w:val="008F32FA"/>
    <w:rsid w:val="008F3FAE"/>
    <w:rsid w:val="008F4013"/>
    <w:rsid w:val="008F45B7"/>
    <w:rsid w:val="008F45C4"/>
    <w:rsid w:val="008F4A12"/>
    <w:rsid w:val="008F4FC9"/>
    <w:rsid w:val="008F5A9F"/>
    <w:rsid w:val="008F616E"/>
    <w:rsid w:val="00900E5A"/>
    <w:rsid w:val="00901488"/>
    <w:rsid w:val="00901748"/>
    <w:rsid w:val="009025ED"/>
    <w:rsid w:val="0090293D"/>
    <w:rsid w:val="009050D0"/>
    <w:rsid w:val="009064F1"/>
    <w:rsid w:val="009067BE"/>
    <w:rsid w:val="009101B9"/>
    <w:rsid w:val="009109BD"/>
    <w:rsid w:val="00910FA7"/>
    <w:rsid w:val="009125B1"/>
    <w:rsid w:val="00915589"/>
    <w:rsid w:val="009155C2"/>
    <w:rsid w:val="00915E46"/>
    <w:rsid w:val="009160C2"/>
    <w:rsid w:val="009160F7"/>
    <w:rsid w:val="009167D5"/>
    <w:rsid w:val="0092296C"/>
    <w:rsid w:val="00922BC6"/>
    <w:rsid w:val="00923B17"/>
    <w:rsid w:val="009248B0"/>
    <w:rsid w:val="00925F43"/>
    <w:rsid w:val="00926473"/>
    <w:rsid w:val="009266ED"/>
    <w:rsid w:val="00930232"/>
    <w:rsid w:val="00931989"/>
    <w:rsid w:val="00932903"/>
    <w:rsid w:val="00932EAC"/>
    <w:rsid w:val="00933015"/>
    <w:rsid w:val="00935132"/>
    <w:rsid w:val="009353AD"/>
    <w:rsid w:val="009366FD"/>
    <w:rsid w:val="00941483"/>
    <w:rsid w:val="00941818"/>
    <w:rsid w:val="00941A88"/>
    <w:rsid w:val="00942197"/>
    <w:rsid w:val="0094257F"/>
    <w:rsid w:val="00945FC7"/>
    <w:rsid w:val="00950AA1"/>
    <w:rsid w:val="00951D18"/>
    <w:rsid w:val="00952093"/>
    <w:rsid w:val="0095343B"/>
    <w:rsid w:val="00953965"/>
    <w:rsid w:val="00954339"/>
    <w:rsid w:val="00955094"/>
    <w:rsid w:val="00956644"/>
    <w:rsid w:val="0095729C"/>
    <w:rsid w:val="00957F31"/>
    <w:rsid w:val="009617DB"/>
    <w:rsid w:val="00961896"/>
    <w:rsid w:val="00962893"/>
    <w:rsid w:val="009639B9"/>
    <w:rsid w:val="00963F20"/>
    <w:rsid w:val="00965C76"/>
    <w:rsid w:val="00966A8E"/>
    <w:rsid w:val="00967211"/>
    <w:rsid w:val="0096798A"/>
    <w:rsid w:val="00967B7F"/>
    <w:rsid w:val="00970915"/>
    <w:rsid w:val="00971542"/>
    <w:rsid w:val="0097195E"/>
    <w:rsid w:val="00971AAC"/>
    <w:rsid w:val="00971E77"/>
    <w:rsid w:val="00972159"/>
    <w:rsid w:val="009721C5"/>
    <w:rsid w:val="00972A69"/>
    <w:rsid w:val="00973BC2"/>
    <w:rsid w:val="00973CF8"/>
    <w:rsid w:val="009748DB"/>
    <w:rsid w:val="00977D6D"/>
    <w:rsid w:val="00980BA5"/>
    <w:rsid w:val="009826EB"/>
    <w:rsid w:val="009827BA"/>
    <w:rsid w:val="009835A7"/>
    <w:rsid w:val="00984625"/>
    <w:rsid w:val="00985EF3"/>
    <w:rsid w:val="00986553"/>
    <w:rsid w:val="00986C95"/>
    <w:rsid w:val="00987D21"/>
    <w:rsid w:val="00990270"/>
    <w:rsid w:val="00990381"/>
    <w:rsid w:val="00990A4D"/>
    <w:rsid w:val="009911AB"/>
    <w:rsid w:val="00992D71"/>
    <w:rsid w:val="00992DE5"/>
    <w:rsid w:val="00994AC9"/>
    <w:rsid w:val="0099753D"/>
    <w:rsid w:val="009A041D"/>
    <w:rsid w:val="009A2015"/>
    <w:rsid w:val="009A2159"/>
    <w:rsid w:val="009A2E9A"/>
    <w:rsid w:val="009A3339"/>
    <w:rsid w:val="009A418B"/>
    <w:rsid w:val="009A41D1"/>
    <w:rsid w:val="009B171E"/>
    <w:rsid w:val="009B275B"/>
    <w:rsid w:val="009B479E"/>
    <w:rsid w:val="009B6193"/>
    <w:rsid w:val="009B77F1"/>
    <w:rsid w:val="009B7E61"/>
    <w:rsid w:val="009C0CC4"/>
    <w:rsid w:val="009C1434"/>
    <w:rsid w:val="009C195F"/>
    <w:rsid w:val="009C2259"/>
    <w:rsid w:val="009C4A21"/>
    <w:rsid w:val="009C55C5"/>
    <w:rsid w:val="009C594E"/>
    <w:rsid w:val="009C5A31"/>
    <w:rsid w:val="009C5ED1"/>
    <w:rsid w:val="009C66B9"/>
    <w:rsid w:val="009C6955"/>
    <w:rsid w:val="009C6C43"/>
    <w:rsid w:val="009C753A"/>
    <w:rsid w:val="009C79F5"/>
    <w:rsid w:val="009C7F49"/>
    <w:rsid w:val="009D0958"/>
    <w:rsid w:val="009D1214"/>
    <w:rsid w:val="009D39AB"/>
    <w:rsid w:val="009D3D55"/>
    <w:rsid w:val="009D465D"/>
    <w:rsid w:val="009D57A1"/>
    <w:rsid w:val="009D61FD"/>
    <w:rsid w:val="009E0873"/>
    <w:rsid w:val="009E1E5A"/>
    <w:rsid w:val="009E2827"/>
    <w:rsid w:val="009E5041"/>
    <w:rsid w:val="009E5FC4"/>
    <w:rsid w:val="009F4920"/>
    <w:rsid w:val="009F4E46"/>
    <w:rsid w:val="009F60F2"/>
    <w:rsid w:val="009F7442"/>
    <w:rsid w:val="009F7CAD"/>
    <w:rsid w:val="00A001F8"/>
    <w:rsid w:val="00A00385"/>
    <w:rsid w:val="00A01439"/>
    <w:rsid w:val="00A02E0C"/>
    <w:rsid w:val="00A0368B"/>
    <w:rsid w:val="00A07290"/>
    <w:rsid w:val="00A11B9C"/>
    <w:rsid w:val="00A13366"/>
    <w:rsid w:val="00A13951"/>
    <w:rsid w:val="00A16077"/>
    <w:rsid w:val="00A170DA"/>
    <w:rsid w:val="00A200C5"/>
    <w:rsid w:val="00A2100E"/>
    <w:rsid w:val="00A22CF0"/>
    <w:rsid w:val="00A248D3"/>
    <w:rsid w:val="00A25243"/>
    <w:rsid w:val="00A30437"/>
    <w:rsid w:val="00A322AA"/>
    <w:rsid w:val="00A3460A"/>
    <w:rsid w:val="00A34750"/>
    <w:rsid w:val="00A35D22"/>
    <w:rsid w:val="00A3627C"/>
    <w:rsid w:val="00A37E09"/>
    <w:rsid w:val="00A43042"/>
    <w:rsid w:val="00A47405"/>
    <w:rsid w:val="00A47878"/>
    <w:rsid w:val="00A50295"/>
    <w:rsid w:val="00A511E5"/>
    <w:rsid w:val="00A51714"/>
    <w:rsid w:val="00A52203"/>
    <w:rsid w:val="00A529E7"/>
    <w:rsid w:val="00A53A4B"/>
    <w:rsid w:val="00A54655"/>
    <w:rsid w:val="00A549AD"/>
    <w:rsid w:val="00A55595"/>
    <w:rsid w:val="00A60A4B"/>
    <w:rsid w:val="00A610A9"/>
    <w:rsid w:val="00A62AC8"/>
    <w:rsid w:val="00A63541"/>
    <w:rsid w:val="00A63F6E"/>
    <w:rsid w:val="00A6617B"/>
    <w:rsid w:val="00A671F9"/>
    <w:rsid w:val="00A70879"/>
    <w:rsid w:val="00A709B6"/>
    <w:rsid w:val="00A71073"/>
    <w:rsid w:val="00A727FC"/>
    <w:rsid w:val="00A7331B"/>
    <w:rsid w:val="00A75569"/>
    <w:rsid w:val="00A759B2"/>
    <w:rsid w:val="00A76B22"/>
    <w:rsid w:val="00A76F5E"/>
    <w:rsid w:val="00A77BB7"/>
    <w:rsid w:val="00A81E3F"/>
    <w:rsid w:val="00A83965"/>
    <w:rsid w:val="00A854CA"/>
    <w:rsid w:val="00A857B2"/>
    <w:rsid w:val="00A858D3"/>
    <w:rsid w:val="00A86578"/>
    <w:rsid w:val="00A875BE"/>
    <w:rsid w:val="00A90D60"/>
    <w:rsid w:val="00A918EA"/>
    <w:rsid w:val="00A9350E"/>
    <w:rsid w:val="00A962B1"/>
    <w:rsid w:val="00A962BA"/>
    <w:rsid w:val="00A96B30"/>
    <w:rsid w:val="00A96C92"/>
    <w:rsid w:val="00A97A71"/>
    <w:rsid w:val="00AA20E4"/>
    <w:rsid w:val="00AA242A"/>
    <w:rsid w:val="00AA3336"/>
    <w:rsid w:val="00AA437C"/>
    <w:rsid w:val="00AA536B"/>
    <w:rsid w:val="00AA6914"/>
    <w:rsid w:val="00AB0D2D"/>
    <w:rsid w:val="00AB2BF1"/>
    <w:rsid w:val="00AB3B35"/>
    <w:rsid w:val="00AB3E53"/>
    <w:rsid w:val="00AB452B"/>
    <w:rsid w:val="00AB6C88"/>
    <w:rsid w:val="00AB76D4"/>
    <w:rsid w:val="00AC0111"/>
    <w:rsid w:val="00AC0184"/>
    <w:rsid w:val="00AC02CE"/>
    <w:rsid w:val="00AC111F"/>
    <w:rsid w:val="00AC23BC"/>
    <w:rsid w:val="00AC4DB2"/>
    <w:rsid w:val="00AC6362"/>
    <w:rsid w:val="00AC6AF4"/>
    <w:rsid w:val="00AC79C5"/>
    <w:rsid w:val="00AD000D"/>
    <w:rsid w:val="00AD04F9"/>
    <w:rsid w:val="00AD0FA4"/>
    <w:rsid w:val="00AD3381"/>
    <w:rsid w:val="00AD3C9C"/>
    <w:rsid w:val="00AD3C9E"/>
    <w:rsid w:val="00AD5207"/>
    <w:rsid w:val="00AD65D7"/>
    <w:rsid w:val="00AD7691"/>
    <w:rsid w:val="00AE0415"/>
    <w:rsid w:val="00AE08F5"/>
    <w:rsid w:val="00AE1313"/>
    <w:rsid w:val="00AE1D07"/>
    <w:rsid w:val="00AE1DB0"/>
    <w:rsid w:val="00AE1FC7"/>
    <w:rsid w:val="00AE386D"/>
    <w:rsid w:val="00AE3A91"/>
    <w:rsid w:val="00AE407A"/>
    <w:rsid w:val="00AE4F21"/>
    <w:rsid w:val="00AE6EEF"/>
    <w:rsid w:val="00AE7774"/>
    <w:rsid w:val="00AE7993"/>
    <w:rsid w:val="00AE7CCF"/>
    <w:rsid w:val="00AF020A"/>
    <w:rsid w:val="00AF03F3"/>
    <w:rsid w:val="00AF130C"/>
    <w:rsid w:val="00AF3384"/>
    <w:rsid w:val="00AF35E0"/>
    <w:rsid w:val="00AF589E"/>
    <w:rsid w:val="00AF5956"/>
    <w:rsid w:val="00AF6BE4"/>
    <w:rsid w:val="00AF7DAC"/>
    <w:rsid w:val="00B00D25"/>
    <w:rsid w:val="00B00D88"/>
    <w:rsid w:val="00B037DD"/>
    <w:rsid w:val="00B05DCB"/>
    <w:rsid w:val="00B06387"/>
    <w:rsid w:val="00B065EA"/>
    <w:rsid w:val="00B072D8"/>
    <w:rsid w:val="00B07A15"/>
    <w:rsid w:val="00B11DA7"/>
    <w:rsid w:val="00B11FA0"/>
    <w:rsid w:val="00B120A1"/>
    <w:rsid w:val="00B13E7E"/>
    <w:rsid w:val="00B14EE9"/>
    <w:rsid w:val="00B1559F"/>
    <w:rsid w:val="00B15997"/>
    <w:rsid w:val="00B17CFB"/>
    <w:rsid w:val="00B2106B"/>
    <w:rsid w:val="00B227EB"/>
    <w:rsid w:val="00B22A54"/>
    <w:rsid w:val="00B237E3"/>
    <w:rsid w:val="00B24ADA"/>
    <w:rsid w:val="00B25D15"/>
    <w:rsid w:val="00B25EC3"/>
    <w:rsid w:val="00B26876"/>
    <w:rsid w:val="00B26E5A"/>
    <w:rsid w:val="00B302DA"/>
    <w:rsid w:val="00B308A6"/>
    <w:rsid w:val="00B30945"/>
    <w:rsid w:val="00B310F9"/>
    <w:rsid w:val="00B3126B"/>
    <w:rsid w:val="00B32AC9"/>
    <w:rsid w:val="00B35F6C"/>
    <w:rsid w:val="00B36A6D"/>
    <w:rsid w:val="00B379E0"/>
    <w:rsid w:val="00B37D2D"/>
    <w:rsid w:val="00B4103F"/>
    <w:rsid w:val="00B4171D"/>
    <w:rsid w:val="00B448DE"/>
    <w:rsid w:val="00B44DCA"/>
    <w:rsid w:val="00B4554E"/>
    <w:rsid w:val="00B46168"/>
    <w:rsid w:val="00B50A57"/>
    <w:rsid w:val="00B5152A"/>
    <w:rsid w:val="00B51ADC"/>
    <w:rsid w:val="00B52843"/>
    <w:rsid w:val="00B52A0C"/>
    <w:rsid w:val="00B5534F"/>
    <w:rsid w:val="00B56686"/>
    <w:rsid w:val="00B56ACD"/>
    <w:rsid w:val="00B57BFC"/>
    <w:rsid w:val="00B607C5"/>
    <w:rsid w:val="00B61812"/>
    <w:rsid w:val="00B6211E"/>
    <w:rsid w:val="00B62AF7"/>
    <w:rsid w:val="00B64B3A"/>
    <w:rsid w:val="00B65400"/>
    <w:rsid w:val="00B655EC"/>
    <w:rsid w:val="00B65AE6"/>
    <w:rsid w:val="00B660F8"/>
    <w:rsid w:val="00B6635F"/>
    <w:rsid w:val="00B66600"/>
    <w:rsid w:val="00B66B44"/>
    <w:rsid w:val="00B66FD5"/>
    <w:rsid w:val="00B67FFD"/>
    <w:rsid w:val="00B72294"/>
    <w:rsid w:val="00B747F2"/>
    <w:rsid w:val="00B74B53"/>
    <w:rsid w:val="00B756AC"/>
    <w:rsid w:val="00B7618B"/>
    <w:rsid w:val="00B766CD"/>
    <w:rsid w:val="00B8006D"/>
    <w:rsid w:val="00B80523"/>
    <w:rsid w:val="00B8085E"/>
    <w:rsid w:val="00B80B04"/>
    <w:rsid w:val="00B811F8"/>
    <w:rsid w:val="00B81810"/>
    <w:rsid w:val="00B8243E"/>
    <w:rsid w:val="00B82CD3"/>
    <w:rsid w:val="00B84D90"/>
    <w:rsid w:val="00B86314"/>
    <w:rsid w:val="00B91294"/>
    <w:rsid w:val="00B91410"/>
    <w:rsid w:val="00B91647"/>
    <w:rsid w:val="00B92E97"/>
    <w:rsid w:val="00B93123"/>
    <w:rsid w:val="00B951F1"/>
    <w:rsid w:val="00B95E87"/>
    <w:rsid w:val="00B96A7E"/>
    <w:rsid w:val="00B9767D"/>
    <w:rsid w:val="00B979C4"/>
    <w:rsid w:val="00B97D07"/>
    <w:rsid w:val="00BA17E7"/>
    <w:rsid w:val="00BA1C5C"/>
    <w:rsid w:val="00BA2B3C"/>
    <w:rsid w:val="00BA36E2"/>
    <w:rsid w:val="00BA3D5B"/>
    <w:rsid w:val="00BA5039"/>
    <w:rsid w:val="00BA516C"/>
    <w:rsid w:val="00BA61FC"/>
    <w:rsid w:val="00BA79EF"/>
    <w:rsid w:val="00BA7C70"/>
    <w:rsid w:val="00BB0E31"/>
    <w:rsid w:val="00BB1C87"/>
    <w:rsid w:val="00BB1CC6"/>
    <w:rsid w:val="00BB37E4"/>
    <w:rsid w:val="00BB3949"/>
    <w:rsid w:val="00BB75C0"/>
    <w:rsid w:val="00BC0C24"/>
    <w:rsid w:val="00BC511F"/>
    <w:rsid w:val="00BC62CC"/>
    <w:rsid w:val="00BC6647"/>
    <w:rsid w:val="00BC6D81"/>
    <w:rsid w:val="00BC6FE6"/>
    <w:rsid w:val="00BD13D4"/>
    <w:rsid w:val="00BD1D00"/>
    <w:rsid w:val="00BD2CBD"/>
    <w:rsid w:val="00BD36F9"/>
    <w:rsid w:val="00BD3C23"/>
    <w:rsid w:val="00BD3FCB"/>
    <w:rsid w:val="00BD4941"/>
    <w:rsid w:val="00BD4DDB"/>
    <w:rsid w:val="00BD519A"/>
    <w:rsid w:val="00BD6376"/>
    <w:rsid w:val="00BE0043"/>
    <w:rsid w:val="00BE0598"/>
    <w:rsid w:val="00BE0649"/>
    <w:rsid w:val="00BE0DA8"/>
    <w:rsid w:val="00BE1596"/>
    <w:rsid w:val="00BE22AD"/>
    <w:rsid w:val="00BE2ABF"/>
    <w:rsid w:val="00BE2F09"/>
    <w:rsid w:val="00BE3ACE"/>
    <w:rsid w:val="00BE7208"/>
    <w:rsid w:val="00BE7FCF"/>
    <w:rsid w:val="00BF0AFE"/>
    <w:rsid w:val="00BF2685"/>
    <w:rsid w:val="00BF327C"/>
    <w:rsid w:val="00BF3340"/>
    <w:rsid w:val="00BF347E"/>
    <w:rsid w:val="00BF41CC"/>
    <w:rsid w:val="00BF43CE"/>
    <w:rsid w:val="00BF44B5"/>
    <w:rsid w:val="00BF4810"/>
    <w:rsid w:val="00BF7525"/>
    <w:rsid w:val="00C010D9"/>
    <w:rsid w:val="00C02041"/>
    <w:rsid w:val="00C03516"/>
    <w:rsid w:val="00C049A1"/>
    <w:rsid w:val="00C06006"/>
    <w:rsid w:val="00C0705E"/>
    <w:rsid w:val="00C07987"/>
    <w:rsid w:val="00C07D9F"/>
    <w:rsid w:val="00C10C45"/>
    <w:rsid w:val="00C10E43"/>
    <w:rsid w:val="00C131F3"/>
    <w:rsid w:val="00C136C8"/>
    <w:rsid w:val="00C161DD"/>
    <w:rsid w:val="00C16227"/>
    <w:rsid w:val="00C17BB3"/>
    <w:rsid w:val="00C20BA0"/>
    <w:rsid w:val="00C20D04"/>
    <w:rsid w:val="00C229EC"/>
    <w:rsid w:val="00C2462A"/>
    <w:rsid w:val="00C24F5F"/>
    <w:rsid w:val="00C2550D"/>
    <w:rsid w:val="00C31215"/>
    <w:rsid w:val="00C31871"/>
    <w:rsid w:val="00C35C6A"/>
    <w:rsid w:val="00C365EA"/>
    <w:rsid w:val="00C373F5"/>
    <w:rsid w:val="00C37527"/>
    <w:rsid w:val="00C40D9F"/>
    <w:rsid w:val="00C42476"/>
    <w:rsid w:val="00C4248A"/>
    <w:rsid w:val="00C42C9B"/>
    <w:rsid w:val="00C43F75"/>
    <w:rsid w:val="00C44075"/>
    <w:rsid w:val="00C44FB4"/>
    <w:rsid w:val="00C44FEF"/>
    <w:rsid w:val="00C4531D"/>
    <w:rsid w:val="00C45397"/>
    <w:rsid w:val="00C453D3"/>
    <w:rsid w:val="00C453D6"/>
    <w:rsid w:val="00C45E87"/>
    <w:rsid w:val="00C46448"/>
    <w:rsid w:val="00C468A2"/>
    <w:rsid w:val="00C46BFC"/>
    <w:rsid w:val="00C47A68"/>
    <w:rsid w:val="00C50F5A"/>
    <w:rsid w:val="00C5134D"/>
    <w:rsid w:val="00C51F57"/>
    <w:rsid w:val="00C52914"/>
    <w:rsid w:val="00C5328D"/>
    <w:rsid w:val="00C544AA"/>
    <w:rsid w:val="00C568A6"/>
    <w:rsid w:val="00C60134"/>
    <w:rsid w:val="00C60211"/>
    <w:rsid w:val="00C60DDB"/>
    <w:rsid w:val="00C62535"/>
    <w:rsid w:val="00C63490"/>
    <w:rsid w:val="00C64C3F"/>
    <w:rsid w:val="00C65918"/>
    <w:rsid w:val="00C6771A"/>
    <w:rsid w:val="00C71168"/>
    <w:rsid w:val="00C73124"/>
    <w:rsid w:val="00C738A7"/>
    <w:rsid w:val="00C74722"/>
    <w:rsid w:val="00C7498C"/>
    <w:rsid w:val="00C75DFE"/>
    <w:rsid w:val="00C76A56"/>
    <w:rsid w:val="00C80BE4"/>
    <w:rsid w:val="00C81866"/>
    <w:rsid w:val="00C82DC9"/>
    <w:rsid w:val="00C82F3C"/>
    <w:rsid w:val="00C8449B"/>
    <w:rsid w:val="00C84539"/>
    <w:rsid w:val="00C86E07"/>
    <w:rsid w:val="00C87D0F"/>
    <w:rsid w:val="00C87FA8"/>
    <w:rsid w:val="00C90EEF"/>
    <w:rsid w:val="00C912AA"/>
    <w:rsid w:val="00C91CF2"/>
    <w:rsid w:val="00C92D24"/>
    <w:rsid w:val="00C92F5F"/>
    <w:rsid w:val="00C93745"/>
    <w:rsid w:val="00C93C50"/>
    <w:rsid w:val="00CA34D2"/>
    <w:rsid w:val="00CA397E"/>
    <w:rsid w:val="00CA5AB6"/>
    <w:rsid w:val="00CA676D"/>
    <w:rsid w:val="00CA6AA3"/>
    <w:rsid w:val="00CA766C"/>
    <w:rsid w:val="00CA7C7B"/>
    <w:rsid w:val="00CB39B6"/>
    <w:rsid w:val="00CB3F8D"/>
    <w:rsid w:val="00CB4A05"/>
    <w:rsid w:val="00CB4B6B"/>
    <w:rsid w:val="00CB5AB2"/>
    <w:rsid w:val="00CB67F7"/>
    <w:rsid w:val="00CC2ABE"/>
    <w:rsid w:val="00CC52DE"/>
    <w:rsid w:val="00CC7C85"/>
    <w:rsid w:val="00CD0D4C"/>
    <w:rsid w:val="00CD0F56"/>
    <w:rsid w:val="00CD11AA"/>
    <w:rsid w:val="00CD1730"/>
    <w:rsid w:val="00CD18D6"/>
    <w:rsid w:val="00CD2D62"/>
    <w:rsid w:val="00CD359C"/>
    <w:rsid w:val="00CD3BB8"/>
    <w:rsid w:val="00CD4235"/>
    <w:rsid w:val="00CD66E3"/>
    <w:rsid w:val="00CD698C"/>
    <w:rsid w:val="00CD7369"/>
    <w:rsid w:val="00CD791B"/>
    <w:rsid w:val="00CD7A59"/>
    <w:rsid w:val="00CE0AAC"/>
    <w:rsid w:val="00CE2476"/>
    <w:rsid w:val="00CE2576"/>
    <w:rsid w:val="00CE2FE2"/>
    <w:rsid w:val="00CE5807"/>
    <w:rsid w:val="00CE60A7"/>
    <w:rsid w:val="00CF1FC8"/>
    <w:rsid w:val="00CF3176"/>
    <w:rsid w:val="00CF5438"/>
    <w:rsid w:val="00CF54FE"/>
    <w:rsid w:val="00CF5DDD"/>
    <w:rsid w:val="00CF6744"/>
    <w:rsid w:val="00CF7C56"/>
    <w:rsid w:val="00D0016C"/>
    <w:rsid w:val="00D0060D"/>
    <w:rsid w:val="00D022F6"/>
    <w:rsid w:val="00D02600"/>
    <w:rsid w:val="00D02C49"/>
    <w:rsid w:val="00D03154"/>
    <w:rsid w:val="00D04032"/>
    <w:rsid w:val="00D058FC"/>
    <w:rsid w:val="00D05920"/>
    <w:rsid w:val="00D05943"/>
    <w:rsid w:val="00D067F8"/>
    <w:rsid w:val="00D072C8"/>
    <w:rsid w:val="00D105B5"/>
    <w:rsid w:val="00D11568"/>
    <w:rsid w:val="00D12443"/>
    <w:rsid w:val="00D13F93"/>
    <w:rsid w:val="00D14ECB"/>
    <w:rsid w:val="00D150F1"/>
    <w:rsid w:val="00D1522D"/>
    <w:rsid w:val="00D15CFB"/>
    <w:rsid w:val="00D15DAB"/>
    <w:rsid w:val="00D17003"/>
    <w:rsid w:val="00D208B8"/>
    <w:rsid w:val="00D22EC1"/>
    <w:rsid w:val="00D24D2D"/>
    <w:rsid w:val="00D257B6"/>
    <w:rsid w:val="00D25F0A"/>
    <w:rsid w:val="00D2636A"/>
    <w:rsid w:val="00D27086"/>
    <w:rsid w:val="00D279CF"/>
    <w:rsid w:val="00D309F5"/>
    <w:rsid w:val="00D30C47"/>
    <w:rsid w:val="00D31A54"/>
    <w:rsid w:val="00D3227C"/>
    <w:rsid w:val="00D325B8"/>
    <w:rsid w:val="00D3322B"/>
    <w:rsid w:val="00D33904"/>
    <w:rsid w:val="00D33EF3"/>
    <w:rsid w:val="00D34682"/>
    <w:rsid w:val="00D34722"/>
    <w:rsid w:val="00D349DC"/>
    <w:rsid w:val="00D36981"/>
    <w:rsid w:val="00D36E47"/>
    <w:rsid w:val="00D36F64"/>
    <w:rsid w:val="00D3742B"/>
    <w:rsid w:val="00D40E81"/>
    <w:rsid w:val="00D417A2"/>
    <w:rsid w:val="00D46933"/>
    <w:rsid w:val="00D46EFF"/>
    <w:rsid w:val="00D50ED9"/>
    <w:rsid w:val="00D5212D"/>
    <w:rsid w:val="00D52D8E"/>
    <w:rsid w:val="00D52E56"/>
    <w:rsid w:val="00D532F4"/>
    <w:rsid w:val="00D5373C"/>
    <w:rsid w:val="00D53F38"/>
    <w:rsid w:val="00D57AC3"/>
    <w:rsid w:val="00D605D9"/>
    <w:rsid w:val="00D6398E"/>
    <w:rsid w:val="00D63E94"/>
    <w:rsid w:val="00D6404A"/>
    <w:rsid w:val="00D65328"/>
    <w:rsid w:val="00D653FA"/>
    <w:rsid w:val="00D65410"/>
    <w:rsid w:val="00D65CEE"/>
    <w:rsid w:val="00D65F10"/>
    <w:rsid w:val="00D66A1B"/>
    <w:rsid w:val="00D67F1E"/>
    <w:rsid w:val="00D7048A"/>
    <w:rsid w:val="00D708C4"/>
    <w:rsid w:val="00D73510"/>
    <w:rsid w:val="00D73C7E"/>
    <w:rsid w:val="00D74408"/>
    <w:rsid w:val="00D76D08"/>
    <w:rsid w:val="00D779E9"/>
    <w:rsid w:val="00D814DF"/>
    <w:rsid w:val="00D81A8A"/>
    <w:rsid w:val="00D81C38"/>
    <w:rsid w:val="00D82348"/>
    <w:rsid w:val="00D83110"/>
    <w:rsid w:val="00D839FC"/>
    <w:rsid w:val="00D83B78"/>
    <w:rsid w:val="00D84353"/>
    <w:rsid w:val="00D84720"/>
    <w:rsid w:val="00D8477E"/>
    <w:rsid w:val="00D84E48"/>
    <w:rsid w:val="00D85064"/>
    <w:rsid w:val="00D8619A"/>
    <w:rsid w:val="00D87A77"/>
    <w:rsid w:val="00D87DDC"/>
    <w:rsid w:val="00D87ED5"/>
    <w:rsid w:val="00D91FA5"/>
    <w:rsid w:val="00D92C26"/>
    <w:rsid w:val="00D939D8"/>
    <w:rsid w:val="00D943FA"/>
    <w:rsid w:val="00D94CC5"/>
    <w:rsid w:val="00DA159A"/>
    <w:rsid w:val="00DA1D38"/>
    <w:rsid w:val="00DA22A8"/>
    <w:rsid w:val="00DA2C68"/>
    <w:rsid w:val="00DA2EB5"/>
    <w:rsid w:val="00DA4C6D"/>
    <w:rsid w:val="00DA75D9"/>
    <w:rsid w:val="00DB0352"/>
    <w:rsid w:val="00DB0FFF"/>
    <w:rsid w:val="00DB1A06"/>
    <w:rsid w:val="00DB2A80"/>
    <w:rsid w:val="00DB3117"/>
    <w:rsid w:val="00DB43D4"/>
    <w:rsid w:val="00DB45B3"/>
    <w:rsid w:val="00DB4E18"/>
    <w:rsid w:val="00DB5B29"/>
    <w:rsid w:val="00DB727F"/>
    <w:rsid w:val="00DB76B6"/>
    <w:rsid w:val="00DB772D"/>
    <w:rsid w:val="00DC01CF"/>
    <w:rsid w:val="00DC0889"/>
    <w:rsid w:val="00DC268C"/>
    <w:rsid w:val="00DC2AF3"/>
    <w:rsid w:val="00DC47EF"/>
    <w:rsid w:val="00DC536E"/>
    <w:rsid w:val="00DC5B33"/>
    <w:rsid w:val="00DC5BF5"/>
    <w:rsid w:val="00DC6365"/>
    <w:rsid w:val="00DC6C72"/>
    <w:rsid w:val="00DC7666"/>
    <w:rsid w:val="00DC77D6"/>
    <w:rsid w:val="00DD2CDC"/>
    <w:rsid w:val="00DD3DB1"/>
    <w:rsid w:val="00DD3EDC"/>
    <w:rsid w:val="00DD4197"/>
    <w:rsid w:val="00DD5059"/>
    <w:rsid w:val="00DD5181"/>
    <w:rsid w:val="00DD6051"/>
    <w:rsid w:val="00DD61C2"/>
    <w:rsid w:val="00DD73D5"/>
    <w:rsid w:val="00DE0CA0"/>
    <w:rsid w:val="00DE1147"/>
    <w:rsid w:val="00DE203C"/>
    <w:rsid w:val="00DE29B9"/>
    <w:rsid w:val="00DE2FD2"/>
    <w:rsid w:val="00DE630D"/>
    <w:rsid w:val="00DE6F7C"/>
    <w:rsid w:val="00DE70B3"/>
    <w:rsid w:val="00DE7460"/>
    <w:rsid w:val="00DE7EBB"/>
    <w:rsid w:val="00DF32DF"/>
    <w:rsid w:val="00DF4CB7"/>
    <w:rsid w:val="00E00E5C"/>
    <w:rsid w:val="00E01C9D"/>
    <w:rsid w:val="00E02B96"/>
    <w:rsid w:val="00E067C9"/>
    <w:rsid w:val="00E0757B"/>
    <w:rsid w:val="00E07758"/>
    <w:rsid w:val="00E07E85"/>
    <w:rsid w:val="00E10116"/>
    <w:rsid w:val="00E1050B"/>
    <w:rsid w:val="00E1105E"/>
    <w:rsid w:val="00E14067"/>
    <w:rsid w:val="00E14C70"/>
    <w:rsid w:val="00E169D0"/>
    <w:rsid w:val="00E1730A"/>
    <w:rsid w:val="00E17DB3"/>
    <w:rsid w:val="00E209A2"/>
    <w:rsid w:val="00E20F17"/>
    <w:rsid w:val="00E217F3"/>
    <w:rsid w:val="00E21B67"/>
    <w:rsid w:val="00E21F93"/>
    <w:rsid w:val="00E22737"/>
    <w:rsid w:val="00E23132"/>
    <w:rsid w:val="00E251F6"/>
    <w:rsid w:val="00E26BD6"/>
    <w:rsid w:val="00E27DE4"/>
    <w:rsid w:val="00E3036C"/>
    <w:rsid w:val="00E30468"/>
    <w:rsid w:val="00E30A57"/>
    <w:rsid w:val="00E30E97"/>
    <w:rsid w:val="00E313BA"/>
    <w:rsid w:val="00E31C51"/>
    <w:rsid w:val="00E32C9B"/>
    <w:rsid w:val="00E32E2E"/>
    <w:rsid w:val="00E32E93"/>
    <w:rsid w:val="00E33825"/>
    <w:rsid w:val="00E33B6E"/>
    <w:rsid w:val="00E34138"/>
    <w:rsid w:val="00E35C12"/>
    <w:rsid w:val="00E36EE3"/>
    <w:rsid w:val="00E4194B"/>
    <w:rsid w:val="00E420DD"/>
    <w:rsid w:val="00E42EE1"/>
    <w:rsid w:val="00E42F4C"/>
    <w:rsid w:val="00E43898"/>
    <w:rsid w:val="00E454DF"/>
    <w:rsid w:val="00E4567A"/>
    <w:rsid w:val="00E504CF"/>
    <w:rsid w:val="00E525A8"/>
    <w:rsid w:val="00E5294E"/>
    <w:rsid w:val="00E54CDF"/>
    <w:rsid w:val="00E54DEB"/>
    <w:rsid w:val="00E54E74"/>
    <w:rsid w:val="00E56643"/>
    <w:rsid w:val="00E57C43"/>
    <w:rsid w:val="00E57CCC"/>
    <w:rsid w:val="00E60520"/>
    <w:rsid w:val="00E616BC"/>
    <w:rsid w:val="00E625D4"/>
    <w:rsid w:val="00E62C6E"/>
    <w:rsid w:val="00E634BF"/>
    <w:rsid w:val="00E63572"/>
    <w:rsid w:val="00E635E1"/>
    <w:rsid w:val="00E64205"/>
    <w:rsid w:val="00E6455D"/>
    <w:rsid w:val="00E64987"/>
    <w:rsid w:val="00E65C2B"/>
    <w:rsid w:val="00E65D3F"/>
    <w:rsid w:val="00E6703D"/>
    <w:rsid w:val="00E70652"/>
    <w:rsid w:val="00E70979"/>
    <w:rsid w:val="00E7217E"/>
    <w:rsid w:val="00E72327"/>
    <w:rsid w:val="00E728FC"/>
    <w:rsid w:val="00E72E9F"/>
    <w:rsid w:val="00E72F99"/>
    <w:rsid w:val="00E73887"/>
    <w:rsid w:val="00E75161"/>
    <w:rsid w:val="00E753F9"/>
    <w:rsid w:val="00E75877"/>
    <w:rsid w:val="00E76694"/>
    <w:rsid w:val="00E80778"/>
    <w:rsid w:val="00E81109"/>
    <w:rsid w:val="00E829C0"/>
    <w:rsid w:val="00E832CD"/>
    <w:rsid w:val="00E83404"/>
    <w:rsid w:val="00E83788"/>
    <w:rsid w:val="00E83AA6"/>
    <w:rsid w:val="00E83CB3"/>
    <w:rsid w:val="00E84BF3"/>
    <w:rsid w:val="00E85FBD"/>
    <w:rsid w:val="00E86341"/>
    <w:rsid w:val="00E86621"/>
    <w:rsid w:val="00E8673F"/>
    <w:rsid w:val="00E876FB"/>
    <w:rsid w:val="00E9086F"/>
    <w:rsid w:val="00E90C3D"/>
    <w:rsid w:val="00E90CE8"/>
    <w:rsid w:val="00E90F70"/>
    <w:rsid w:val="00E92C30"/>
    <w:rsid w:val="00E9347C"/>
    <w:rsid w:val="00E93DFE"/>
    <w:rsid w:val="00E955CB"/>
    <w:rsid w:val="00E97BC7"/>
    <w:rsid w:val="00EA0E6B"/>
    <w:rsid w:val="00EA1B40"/>
    <w:rsid w:val="00EA24C1"/>
    <w:rsid w:val="00EA3C66"/>
    <w:rsid w:val="00EA48F9"/>
    <w:rsid w:val="00EA496D"/>
    <w:rsid w:val="00EA49B2"/>
    <w:rsid w:val="00EA518E"/>
    <w:rsid w:val="00EA6465"/>
    <w:rsid w:val="00EA6499"/>
    <w:rsid w:val="00EA6B67"/>
    <w:rsid w:val="00EB0ED8"/>
    <w:rsid w:val="00EB238E"/>
    <w:rsid w:val="00EB3238"/>
    <w:rsid w:val="00EB3ED6"/>
    <w:rsid w:val="00EB3FF6"/>
    <w:rsid w:val="00EB7FCE"/>
    <w:rsid w:val="00EC014D"/>
    <w:rsid w:val="00EC0852"/>
    <w:rsid w:val="00EC2C6B"/>
    <w:rsid w:val="00EC2F78"/>
    <w:rsid w:val="00EC502C"/>
    <w:rsid w:val="00EC5A81"/>
    <w:rsid w:val="00EC744A"/>
    <w:rsid w:val="00EC7C04"/>
    <w:rsid w:val="00ED18AB"/>
    <w:rsid w:val="00ED57A4"/>
    <w:rsid w:val="00ED5B12"/>
    <w:rsid w:val="00ED69F2"/>
    <w:rsid w:val="00ED7486"/>
    <w:rsid w:val="00EE0650"/>
    <w:rsid w:val="00EE0B31"/>
    <w:rsid w:val="00EE21B0"/>
    <w:rsid w:val="00EE24A4"/>
    <w:rsid w:val="00EE2973"/>
    <w:rsid w:val="00EE2EB1"/>
    <w:rsid w:val="00EE351E"/>
    <w:rsid w:val="00EE455F"/>
    <w:rsid w:val="00EE61EE"/>
    <w:rsid w:val="00EE66EF"/>
    <w:rsid w:val="00EF029E"/>
    <w:rsid w:val="00EF3A19"/>
    <w:rsid w:val="00EF424F"/>
    <w:rsid w:val="00EF70FE"/>
    <w:rsid w:val="00EF7176"/>
    <w:rsid w:val="00F0100A"/>
    <w:rsid w:val="00F029BF"/>
    <w:rsid w:val="00F074A4"/>
    <w:rsid w:val="00F105E0"/>
    <w:rsid w:val="00F10845"/>
    <w:rsid w:val="00F111B8"/>
    <w:rsid w:val="00F11485"/>
    <w:rsid w:val="00F13C6D"/>
    <w:rsid w:val="00F13CE2"/>
    <w:rsid w:val="00F21D60"/>
    <w:rsid w:val="00F251A2"/>
    <w:rsid w:val="00F25CBF"/>
    <w:rsid w:val="00F31CFD"/>
    <w:rsid w:val="00F31DC0"/>
    <w:rsid w:val="00F33F0F"/>
    <w:rsid w:val="00F340DC"/>
    <w:rsid w:val="00F353EE"/>
    <w:rsid w:val="00F35BBA"/>
    <w:rsid w:val="00F35E08"/>
    <w:rsid w:val="00F360A7"/>
    <w:rsid w:val="00F37591"/>
    <w:rsid w:val="00F4017D"/>
    <w:rsid w:val="00F40553"/>
    <w:rsid w:val="00F41CB9"/>
    <w:rsid w:val="00F426C3"/>
    <w:rsid w:val="00F42B9D"/>
    <w:rsid w:val="00F4454E"/>
    <w:rsid w:val="00F44E72"/>
    <w:rsid w:val="00F45FC2"/>
    <w:rsid w:val="00F477F2"/>
    <w:rsid w:val="00F50BD0"/>
    <w:rsid w:val="00F55AD2"/>
    <w:rsid w:val="00F55C47"/>
    <w:rsid w:val="00F5666E"/>
    <w:rsid w:val="00F56BD0"/>
    <w:rsid w:val="00F57063"/>
    <w:rsid w:val="00F57084"/>
    <w:rsid w:val="00F577B2"/>
    <w:rsid w:val="00F6014E"/>
    <w:rsid w:val="00F622FC"/>
    <w:rsid w:val="00F6281B"/>
    <w:rsid w:val="00F6384D"/>
    <w:rsid w:val="00F660E2"/>
    <w:rsid w:val="00F66C47"/>
    <w:rsid w:val="00F704CD"/>
    <w:rsid w:val="00F7052B"/>
    <w:rsid w:val="00F70B89"/>
    <w:rsid w:val="00F713A3"/>
    <w:rsid w:val="00F72166"/>
    <w:rsid w:val="00F72935"/>
    <w:rsid w:val="00F744B8"/>
    <w:rsid w:val="00F74AC3"/>
    <w:rsid w:val="00F74DDF"/>
    <w:rsid w:val="00F754CD"/>
    <w:rsid w:val="00F76503"/>
    <w:rsid w:val="00F7763F"/>
    <w:rsid w:val="00F813A0"/>
    <w:rsid w:val="00F8170F"/>
    <w:rsid w:val="00F82353"/>
    <w:rsid w:val="00F82B01"/>
    <w:rsid w:val="00F83C97"/>
    <w:rsid w:val="00F85563"/>
    <w:rsid w:val="00F8582A"/>
    <w:rsid w:val="00F879C9"/>
    <w:rsid w:val="00F90F1F"/>
    <w:rsid w:val="00F91111"/>
    <w:rsid w:val="00F93BAD"/>
    <w:rsid w:val="00F94323"/>
    <w:rsid w:val="00F96A68"/>
    <w:rsid w:val="00F97117"/>
    <w:rsid w:val="00F9729A"/>
    <w:rsid w:val="00FA075C"/>
    <w:rsid w:val="00FA086F"/>
    <w:rsid w:val="00FA2272"/>
    <w:rsid w:val="00FA591D"/>
    <w:rsid w:val="00FA65E4"/>
    <w:rsid w:val="00FA7428"/>
    <w:rsid w:val="00FB10A1"/>
    <w:rsid w:val="00FB10F6"/>
    <w:rsid w:val="00FB1725"/>
    <w:rsid w:val="00FB2BB2"/>
    <w:rsid w:val="00FB3B36"/>
    <w:rsid w:val="00FB619A"/>
    <w:rsid w:val="00FB7447"/>
    <w:rsid w:val="00FB7762"/>
    <w:rsid w:val="00FC07AE"/>
    <w:rsid w:val="00FC0B42"/>
    <w:rsid w:val="00FC2930"/>
    <w:rsid w:val="00FC2DED"/>
    <w:rsid w:val="00FC3E0F"/>
    <w:rsid w:val="00FC401C"/>
    <w:rsid w:val="00FC4F1B"/>
    <w:rsid w:val="00FC55AA"/>
    <w:rsid w:val="00FC563B"/>
    <w:rsid w:val="00FC7C67"/>
    <w:rsid w:val="00FC7CE8"/>
    <w:rsid w:val="00FD1202"/>
    <w:rsid w:val="00FD28D2"/>
    <w:rsid w:val="00FD2B2F"/>
    <w:rsid w:val="00FD2E85"/>
    <w:rsid w:val="00FD35A4"/>
    <w:rsid w:val="00FD38EA"/>
    <w:rsid w:val="00FD3A4A"/>
    <w:rsid w:val="00FD4D99"/>
    <w:rsid w:val="00FD4EA0"/>
    <w:rsid w:val="00FD5788"/>
    <w:rsid w:val="00FD603B"/>
    <w:rsid w:val="00FD6CFD"/>
    <w:rsid w:val="00FD7953"/>
    <w:rsid w:val="00FE1151"/>
    <w:rsid w:val="00FE15D8"/>
    <w:rsid w:val="00FE1C9F"/>
    <w:rsid w:val="00FE2DC1"/>
    <w:rsid w:val="00FE3947"/>
    <w:rsid w:val="00FE3983"/>
    <w:rsid w:val="00FE4CE5"/>
    <w:rsid w:val="00FE56B4"/>
    <w:rsid w:val="00FE58FD"/>
    <w:rsid w:val="00FE79C3"/>
    <w:rsid w:val="00FF0777"/>
    <w:rsid w:val="00FF0962"/>
    <w:rsid w:val="00FF0AB7"/>
    <w:rsid w:val="00FF1F2F"/>
    <w:rsid w:val="00FF33A6"/>
    <w:rsid w:val="00FF489E"/>
    <w:rsid w:val="00FF544B"/>
    <w:rsid w:val="00FF56B9"/>
    <w:rsid w:val="06830E0E"/>
    <w:rsid w:val="1E1A6AC2"/>
    <w:rsid w:val="2F8A4B6A"/>
    <w:rsid w:val="31B55484"/>
    <w:rsid w:val="3FA0718C"/>
    <w:rsid w:val="4EFC370A"/>
    <w:rsid w:val="70E203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unhideWhenUsed="0" w:uiPriority="0" w:semiHidden="0" w:name="header"/>
    <w:lsdException w:unhideWhenUsed="0" w:uiPriority="99" w:semiHidden="0" w:name="footer"/>
    <w:lsdException w:uiPriority="0" w:name="index heading"/>
    <w:lsdException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qFormat="1" w:unhideWhenUsed="0" w:uiPriority="99" w:semiHidden="0" w:name="List Bullet 2"/>
    <w:lsdException w:qFormat="1" w:unhideWhenUsed="0" w:uiPriority="0" w:semiHidden="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nhideWhenUsed="0" w:uiPriority="0" w:semiHidden="0" w:name="Body Text Indent 3"/>
    <w:lsdException w:uiPriority="0" w:name="Block Text"/>
    <w:lsdException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89"/>
    <w:qFormat/>
    <w:uiPriority w:val="9"/>
    <w:pPr>
      <w:keepNext/>
      <w:spacing w:before="240" w:after="60"/>
      <w:outlineLvl w:val="0"/>
    </w:pPr>
    <w:rPr>
      <w:rFonts w:asciiTheme="majorHAnsi" w:hAnsiTheme="majorHAnsi" w:eastAsiaTheme="majorEastAsia"/>
      <w:b/>
      <w:bCs/>
      <w:kern w:val="32"/>
      <w:sz w:val="32"/>
      <w:szCs w:val="32"/>
    </w:rPr>
  </w:style>
  <w:style w:type="paragraph" w:styleId="3">
    <w:name w:val="heading 2"/>
    <w:basedOn w:val="1"/>
    <w:next w:val="1"/>
    <w:link w:val="74"/>
    <w:unhideWhenUsed/>
    <w:qFormat/>
    <w:uiPriority w:val="9"/>
    <w:pPr>
      <w:keepNext/>
      <w:spacing w:before="240" w:after="60"/>
      <w:outlineLvl w:val="1"/>
    </w:pPr>
    <w:rPr>
      <w:rFonts w:asciiTheme="majorHAnsi" w:hAnsiTheme="majorHAnsi" w:eastAsiaTheme="majorEastAsia"/>
      <w:b/>
      <w:bCs/>
      <w:i/>
      <w:iCs/>
      <w:sz w:val="28"/>
      <w:szCs w:val="28"/>
    </w:rPr>
  </w:style>
  <w:style w:type="paragraph" w:styleId="4">
    <w:name w:val="heading 3"/>
    <w:basedOn w:val="1"/>
    <w:next w:val="1"/>
    <w:link w:val="55"/>
    <w:unhideWhenUsed/>
    <w:qFormat/>
    <w:uiPriority w:val="9"/>
    <w:pPr>
      <w:keepNext/>
      <w:spacing w:before="240" w:after="60"/>
      <w:outlineLvl w:val="2"/>
    </w:pPr>
    <w:rPr>
      <w:rFonts w:asciiTheme="majorHAnsi" w:hAnsiTheme="majorHAnsi" w:eastAsiaTheme="majorEastAsia"/>
      <w:b/>
      <w:bCs/>
      <w:sz w:val="26"/>
      <w:szCs w:val="26"/>
    </w:rPr>
  </w:style>
  <w:style w:type="paragraph" w:styleId="5">
    <w:name w:val="heading 4"/>
    <w:basedOn w:val="1"/>
    <w:next w:val="1"/>
    <w:link w:val="103"/>
    <w:unhideWhenUsed/>
    <w:qFormat/>
    <w:uiPriority w:val="9"/>
    <w:pPr>
      <w:keepNext/>
      <w:spacing w:before="240" w:after="60"/>
      <w:outlineLvl w:val="3"/>
    </w:pPr>
    <w:rPr>
      <w:rFonts w:cstheme="majorBidi"/>
      <w:b/>
      <w:bCs/>
      <w:sz w:val="28"/>
      <w:szCs w:val="28"/>
    </w:rPr>
  </w:style>
  <w:style w:type="paragraph" w:styleId="6">
    <w:name w:val="heading 5"/>
    <w:basedOn w:val="1"/>
    <w:next w:val="1"/>
    <w:link w:val="113"/>
    <w:unhideWhenUsed/>
    <w:qFormat/>
    <w:uiPriority w:val="9"/>
    <w:pPr>
      <w:spacing w:before="240" w:after="60"/>
      <w:outlineLvl w:val="4"/>
    </w:pPr>
    <w:rPr>
      <w:b/>
      <w:bCs/>
      <w:i/>
      <w:iCs/>
      <w:sz w:val="26"/>
      <w:szCs w:val="26"/>
    </w:rPr>
  </w:style>
  <w:style w:type="paragraph" w:styleId="7">
    <w:name w:val="heading 6"/>
    <w:basedOn w:val="1"/>
    <w:next w:val="1"/>
    <w:link w:val="114"/>
    <w:unhideWhenUsed/>
    <w:qFormat/>
    <w:uiPriority w:val="9"/>
    <w:pPr>
      <w:spacing w:before="240" w:after="60"/>
      <w:outlineLvl w:val="5"/>
    </w:pPr>
    <w:rPr>
      <w:b/>
      <w:bCs/>
      <w:sz w:val="22"/>
      <w:szCs w:val="22"/>
    </w:rPr>
  </w:style>
  <w:style w:type="paragraph" w:styleId="8">
    <w:name w:val="heading 7"/>
    <w:basedOn w:val="1"/>
    <w:next w:val="1"/>
    <w:link w:val="115"/>
    <w:unhideWhenUsed/>
    <w:qFormat/>
    <w:uiPriority w:val="9"/>
    <w:pPr>
      <w:spacing w:before="240" w:after="60"/>
      <w:outlineLvl w:val="6"/>
    </w:pPr>
  </w:style>
  <w:style w:type="paragraph" w:styleId="9">
    <w:name w:val="heading 8"/>
    <w:basedOn w:val="1"/>
    <w:next w:val="1"/>
    <w:link w:val="116"/>
    <w:unhideWhenUsed/>
    <w:qFormat/>
    <w:uiPriority w:val="9"/>
    <w:pPr>
      <w:spacing w:before="240" w:after="60"/>
      <w:outlineLvl w:val="7"/>
    </w:pPr>
    <w:rPr>
      <w:i/>
      <w:iCs/>
    </w:rPr>
  </w:style>
  <w:style w:type="paragraph" w:styleId="10">
    <w:name w:val="heading 9"/>
    <w:basedOn w:val="1"/>
    <w:next w:val="1"/>
    <w:link w:val="117"/>
    <w:unhideWhenUsed/>
    <w:qFormat/>
    <w:uiPriority w:val="9"/>
    <w:pPr>
      <w:spacing w:before="240" w:after="60"/>
      <w:outlineLvl w:val="8"/>
    </w:pPr>
    <w:rPr>
      <w:rFonts w:asciiTheme="majorHAnsi" w:hAnsiTheme="majorHAnsi" w:eastAsiaTheme="majorEastAsia"/>
      <w:sz w:val="22"/>
      <w:szCs w:val="22"/>
    </w:rPr>
  </w:style>
  <w:style w:type="character" w:default="1" w:styleId="48">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pPr>
    <w:rPr>
      <w:sz w:val="18"/>
      <w:szCs w:val="18"/>
    </w:rPr>
  </w:style>
  <w:style w:type="paragraph" w:styleId="12">
    <w:name w:val="List Number 2"/>
    <w:basedOn w:val="1"/>
    <w:qFormat/>
    <w:uiPriority w:val="0"/>
    <w:pPr>
      <w:numPr>
        <w:ilvl w:val="0"/>
        <w:numId w:val="1"/>
      </w:numPr>
      <w:tabs>
        <w:tab w:val="left" w:pos="780"/>
      </w:tabs>
      <w:spacing w:line="360" w:lineRule="auto"/>
    </w:pPr>
    <w:rPr>
      <w:szCs w:val="20"/>
    </w:rPr>
  </w:style>
  <w:style w:type="paragraph" w:styleId="13">
    <w:name w:val="Normal Indent"/>
    <w:basedOn w:val="1"/>
    <w:qFormat/>
    <w:uiPriority w:val="0"/>
    <w:pPr>
      <w:autoSpaceDE w:val="0"/>
      <w:autoSpaceDN w:val="0"/>
      <w:adjustRightInd w:val="0"/>
      <w:ind w:firstLine="420"/>
    </w:pPr>
    <w:rPr>
      <w:rFonts w:ascii="宋体"/>
      <w:szCs w:val="20"/>
    </w:rPr>
  </w:style>
  <w:style w:type="paragraph" w:styleId="14">
    <w:name w:val="caption"/>
    <w:basedOn w:val="1"/>
    <w:next w:val="1"/>
    <w:link w:val="98"/>
    <w:uiPriority w:val="0"/>
    <w:pPr>
      <w:tabs>
        <w:tab w:val="left" w:pos="1134"/>
      </w:tabs>
      <w:adjustRightInd w:val="0"/>
      <w:snapToGrid w:val="0"/>
      <w:spacing w:line="280" w:lineRule="atLeast"/>
    </w:pPr>
    <w:rPr>
      <w:rFonts w:eastAsia="PMingLiU"/>
      <w:b/>
      <w:szCs w:val="20"/>
      <w:lang w:eastAsia="zh-TW"/>
    </w:rPr>
  </w:style>
  <w:style w:type="paragraph" w:styleId="15">
    <w:name w:val="Document Map"/>
    <w:basedOn w:val="1"/>
    <w:link w:val="86"/>
    <w:qFormat/>
    <w:uiPriority w:val="0"/>
    <w:pPr>
      <w:shd w:val="clear" w:color="auto" w:fill="000080"/>
    </w:pPr>
  </w:style>
  <w:style w:type="paragraph" w:styleId="16">
    <w:name w:val="annotation text"/>
    <w:basedOn w:val="1"/>
    <w:link w:val="90"/>
    <w:qFormat/>
    <w:uiPriority w:val="0"/>
  </w:style>
  <w:style w:type="paragraph" w:styleId="17">
    <w:name w:val="List Bullet 3"/>
    <w:basedOn w:val="1"/>
    <w:qFormat/>
    <w:uiPriority w:val="0"/>
    <w:pPr>
      <w:numPr>
        <w:ilvl w:val="0"/>
        <w:numId w:val="2"/>
      </w:numPr>
      <w:tabs>
        <w:tab w:val="left" w:pos="1200"/>
      </w:tabs>
      <w:adjustRightInd w:val="0"/>
      <w:snapToGrid w:val="0"/>
      <w:spacing w:line="360" w:lineRule="auto"/>
    </w:pPr>
    <w:rPr>
      <w:szCs w:val="20"/>
    </w:rPr>
  </w:style>
  <w:style w:type="paragraph" w:styleId="18">
    <w:name w:val="Body Text"/>
    <w:basedOn w:val="1"/>
    <w:link w:val="65"/>
    <w:qFormat/>
    <w:uiPriority w:val="0"/>
    <w:pPr>
      <w:spacing w:after="120"/>
    </w:pPr>
  </w:style>
  <w:style w:type="paragraph" w:styleId="19">
    <w:name w:val="Body Text Indent"/>
    <w:basedOn w:val="1"/>
    <w:qFormat/>
    <w:uiPriority w:val="0"/>
    <w:pPr>
      <w:spacing w:line="360" w:lineRule="auto"/>
      <w:ind w:firstLine="420" w:firstLineChars="200"/>
    </w:pPr>
    <w:rPr>
      <w:bCs/>
      <w:szCs w:val="30"/>
    </w:rPr>
  </w:style>
  <w:style w:type="paragraph" w:styleId="20">
    <w:name w:val="List 2"/>
    <w:basedOn w:val="1"/>
    <w:qFormat/>
    <w:uiPriority w:val="0"/>
    <w:pPr>
      <w:adjustRightInd w:val="0"/>
      <w:spacing w:line="360" w:lineRule="atLeast"/>
      <w:ind w:left="100" w:leftChars="200" w:hanging="200" w:hangingChars="200"/>
      <w:textAlignment w:val="baseline"/>
    </w:pPr>
    <w:rPr>
      <w:szCs w:val="20"/>
    </w:rPr>
  </w:style>
  <w:style w:type="paragraph" w:styleId="21">
    <w:name w:val="List Continue"/>
    <w:basedOn w:val="1"/>
    <w:qFormat/>
    <w:uiPriority w:val="0"/>
    <w:pPr>
      <w:adjustRightInd w:val="0"/>
      <w:spacing w:after="120" w:line="360" w:lineRule="atLeast"/>
      <w:ind w:left="420" w:leftChars="200"/>
      <w:textAlignment w:val="baseline"/>
    </w:pPr>
    <w:rPr>
      <w:szCs w:val="20"/>
    </w:rPr>
  </w:style>
  <w:style w:type="paragraph" w:styleId="22">
    <w:name w:val="List Bullet 2"/>
    <w:basedOn w:val="1"/>
    <w:qFormat/>
    <w:uiPriority w:val="99"/>
    <w:pPr>
      <w:numPr>
        <w:ilvl w:val="0"/>
        <w:numId w:val="3"/>
      </w:numPr>
      <w:tabs>
        <w:tab w:val="left" w:pos="780"/>
      </w:tabs>
      <w:adjustRightInd w:val="0"/>
      <w:snapToGrid w:val="0"/>
      <w:spacing w:line="360" w:lineRule="auto"/>
    </w:pPr>
    <w:rPr>
      <w:szCs w:val="20"/>
    </w:rPr>
  </w:style>
  <w:style w:type="paragraph" w:styleId="23">
    <w:name w:val="toc 5"/>
    <w:basedOn w:val="1"/>
    <w:next w:val="1"/>
    <w:qFormat/>
    <w:uiPriority w:val="39"/>
    <w:pPr>
      <w:ind w:left="840"/>
    </w:pPr>
    <w:rPr>
      <w:sz w:val="18"/>
      <w:szCs w:val="18"/>
    </w:rPr>
  </w:style>
  <w:style w:type="paragraph" w:styleId="24">
    <w:name w:val="toc 3"/>
    <w:basedOn w:val="1"/>
    <w:next w:val="1"/>
    <w:qFormat/>
    <w:uiPriority w:val="39"/>
    <w:pPr>
      <w:ind w:left="420"/>
    </w:pPr>
    <w:rPr>
      <w:i/>
      <w:iCs/>
      <w:sz w:val="20"/>
      <w:szCs w:val="20"/>
    </w:rPr>
  </w:style>
  <w:style w:type="paragraph" w:styleId="25">
    <w:name w:val="Plain Text"/>
    <w:basedOn w:val="1"/>
    <w:link w:val="58"/>
    <w:uiPriority w:val="0"/>
    <w:rPr>
      <w:rFonts w:ascii="宋体" w:hAnsi="Courier New"/>
      <w:szCs w:val="20"/>
    </w:rPr>
  </w:style>
  <w:style w:type="paragraph" w:styleId="26">
    <w:name w:val="toc 8"/>
    <w:basedOn w:val="1"/>
    <w:next w:val="1"/>
    <w:uiPriority w:val="39"/>
    <w:pPr>
      <w:ind w:left="1470"/>
    </w:pPr>
    <w:rPr>
      <w:sz w:val="18"/>
      <w:szCs w:val="18"/>
    </w:rPr>
  </w:style>
  <w:style w:type="paragraph" w:styleId="27">
    <w:name w:val="Date"/>
    <w:basedOn w:val="1"/>
    <w:next w:val="1"/>
    <w:link w:val="69"/>
    <w:uiPriority w:val="0"/>
    <w:pPr>
      <w:ind w:left="100" w:leftChars="2500"/>
    </w:pPr>
  </w:style>
  <w:style w:type="paragraph" w:styleId="28">
    <w:name w:val="Body Text Indent 2"/>
    <w:basedOn w:val="1"/>
    <w:uiPriority w:val="0"/>
    <w:pPr>
      <w:spacing w:after="120" w:line="480" w:lineRule="auto"/>
      <w:ind w:left="420" w:leftChars="200"/>
    </w:pPr>
  </w:style>
  <w:style w:type="paragraph" w:styleId="29">
    <w:name w:val="Balloon Text"/>
    <w:basedOn w:val="1"/>
    <w:link w:val="68"/>
    <w:uiPriority w:val="0"/>
    <w:rPr>
      <w:sz w:val="18"/>
      <w:szCs w:val="18"/>
    </w:rPr>
  </w:style>
  <w:style w:type="paragraph" w:styleId="30">
    <w:name w:val="footer"/>
    <w:basedOn w:val="1"/>
    <w:link w:val="57"/>
    <w:uiPriority w:val="99"/>
    <w:pPr>
      <w:tabs>
        <w:tab w:val="center" w:pos="4153"/>
        <w:tab w:val="right" w:pos="8306"/>
      </w:tabs>
      <w:snapToGrid w:val="0"/>
    </w:pPr>
    <w:rPr>
      <w:sz w:val="18"/>
      <w:szCs w:val="18"/>
    </w:rPr>
  </w:style>
  <w:style w:type="paragraph" w:styleId="31">
    <w:name w:val="header"/>
    <w:basedOn w:val="1"/>
    <w:link w:val="56"/>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uiPriority w:val="39"/>
    <w:pPr>
      <w:spacing w:before="120" w:after="120"/>
    </w:pPr>
    <w:rPr>
      <w:b/>
      <w:bCs/>
      <w:caps/>
      <w:sz w:val="20"/>
      <w:szCs w:val="20"/>
    </w:rPr>
  </w:style>
  <w:style w:type="paragraph" w:styleId="33">
    <w:name w:val="toc 4"/>
    <w:basedOn w:val="1"/>
    <w:next w:val="1"/>
    <w:uiPriority w:val="39"/>
    <w:pPr>
      <w:ind w:left="630"/>
    </w:pPr>
    <w:rPr>
      <w:sz w:val="18"/>
      <w:szCs w:val="18"/>
    </w:rPr>
  </w:style>
  <w:style w:type="paragraph" w:styleId="34">
    <w:name w:val="Subtitle"/>
    <w:basedOn w:val="1"/>
    <w:next w:val="1"/>
    <w:link w:val="87"/>
    <w:qFormat/>
    <w:uiPriority w:val="11"/>
    <w:pPr>
      <w:spacing w:after="60"/>
      <w:jc w:val="center"/>
      <w:outlineLvl w:val="1"/>
    </w:pPr>
    <w:rPr>
      <w:rFonts w:asciiTheme="majorHAnsi" w:hAnsiTheme="majorHAnsi" w:eastAsiaTheme="majorEastAsia"/>
    </w:rPr>
  </w:style>
  <w:style w:type="paragraph" w:styleId="35">
    <w:name w:val="toc 6"/>
    <w:basedOn w:val="1"/>
    <w:next w:val="1"/>
    <w:uiPriority w:val="39"/>
    <w:pPr>
      <w:ind w:left="1050"/>
    </w:pPr>
    <w:rPr>
      <w:sz w:val="18"/>
      <w:szCs w:val="18"/>
    </w:rPr>
  </w:style>
  <w:style w:type="paragraph" w:styleId="36">
    <w:name w:val="Body Text Indent 3"/>
    <w:basedOn w:val="1"/>
    <w:link w:val="73"/>
    <w:uiPriority w:val="0"/>
    <w:pPr>
      <w:spacing w:after="120"/>
      <w:ind w:left="420" w:leftChars="200"/>
    </w:pPr>
    <w:rPr>
      <w:sz w:val="16"/>
      <w:szCs w:val="16"/>
    </w:rPr>
  </w:style>
  <w:style w:type="paragraph" w:styleId="37">
    <w:name w:val="toc 2"/>
    <w:basedOn w:val="1"/>
    <w:next w:val="1"/>
    <w:uiPriority w:val="39"/>
    <w:pPr>
      <w:ind w:left="210"/>
    </w:pPr>
    <w:rPr>
      <w:smallCaps/>
      <w:sz w:val="20"/>
      <w:szCs w:val="20"/>
    </w:rPr>
  </w:style>
  <w:style w:type="paragraph" w:styleId="38">
    <w:name w:val="toc 9"/>
    <w:basedOn w:val="1"/>
    <w:next w:val="1"/>
    <w:uiPriority w:val="39"/>
    <w:pPr>
      <w:ind w:left="1680"/>
    </w:pPr>
    <w:rPr>
      <w:sz w:val="18"/>
      <w:szCs w:val="18"/>
    </w:rPr>
  </w:style>
  <w:style w:type="paragraph" w:styleId="39">
    <w:name w:val="Normal (Web)"/>
    <w:basedOn w:val="1"/>
    <w:uiPriority w:val="0"/>
    <w:pPr>
      <w:spacing w:before="100" w:beforeAutospacing="1" w:after="100" w:afterAutospacing="1"/>
    </w:pPr>
    <w:rPr>
      <w:rFonts w:ascii="宋体" w:hAnsi="宋体"/>
    </w:rPr>
  </w:style>
  <w:style w:type="paragraph" w:styleId="40">
    <w:name w:val="index 1"/>
    <w:basedOn w:val="1"/>
    <w:next w:val="1"/>
    <w:uiPriority w:val="0"/>
    <w:pPr>
      <w:spacing w:line="360" w:lineRule="auto"/>
    </w:pPr>
    <w:rPr>
      <w:rFonts w:ascii="仿宋_GB2312" w:eastAsia="仿宋_GB2312"/>
      <w:szCs w:val="20"/>
    </w:rPr>
  </w:style>
  <w:style w:type="paragraph" w:styleId="41">
    <w:name w:val="Title"/>
    <w:basedOn w:val="1"/>
    <w:next w:val="1"/>
    <w:link w:val="118"/>
    <w:qFormat/>
    <w:uiPriority w:val="10"/>
    <w:pPr>
      <w:spacing w:before="240" w:after="60"/>
      <w:jc w:val="center"/>
      <w:outlineLvl w:val="0"/>
    </w:pPr>
    <w:rPr>
      <w:rFonts w:asciiTheme="majorHAnsi" w:hAnsiTheme="majorHAnsi" w:eastAsiaTheme="majorEastAsia"/>
      <w:b/>
      <w:bCs/>
      <w:kern w:val="28"/>
      <w:sz w:val="32"/>
      <w:szCs w:val="32"/>
    </w:rPr>
  </w:style>
  <w:style w:type="paragraph" w:styleId="42">
    <w:name w:val="annotation subject"/>
    <w:basedOn w:val="16"/>
    <w:next w:val="16"/>
    <w:semiHidden/>
    <w:qFormat/>
    <w:uiPriority w:val="0"/>
    <w:rPr>
      <w:b/>
      <w:bCs/>
    </w:rPr>
  </w:style>
  <w:style w:type="paragraph" w:styleId="43">
    <w:name w:val="Body Text First Indent"/>
    <w:basedOn w:val="18"/>
    <w:link w:val="64"/>
    <w:qFormat/>
    <w:uiPriority w:val="0"/>
    <w:pPr>
      <w:ind w:firstLine="420" w:firstLineChars="100"/>
    </w:pPr>
  </w:style>
  <w:style w:type="table" w:styleId="45">
    <w:name w:val="Table Grid"/>
    <w:basedOn w:val="4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Light Shading Accent 3"/>
    <w:basedOn w:val="44"/>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7">
    <w:name w:val="Light Grid Accent 3"/>
    <w:basedOn w:val="44"/>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Cambria" w:hAnsi="Cambria" w:eastAsia="宋体" w:cs="Times New Roman"/>
        <w:b/>
        <w:bCs/>
      </w:rPr>
      <w:tblPr/>
      <w:tcPr>
        <w:tcBorders>
          <w:top w:val="single" w:color="9BBB59" w:sz="8" w:space="0"/>
          <w:left w:val="single" w:color="9BBB59" w:sz="8" w:space="0"/>
          <w:bottom w:val="single" w:color="9BBB59" w:sz="18" w:space="0"/>
          <w:right w:val="single" w:color="9BBB59" w:sz="8" w:space="0"/>
          <w:insideH w:val="nil"/>
          <w:insideV w:val="single" w:sz="8" w:space="0"/>
        </w:tcBorders>
      </w:tcPr>
    </w:tblStylePr>
    <w:tblStylePr w:type="lastRow">
      <w:pPr>
        <w:spacing w:before="0" w:after="0" w:line="240" w:lineRule="auto"/>
      </w:pPr>
      <w:rPr>
        <w:rFonts w:ascii="Cambria" w:hAnsi="Cambria" w:eastAsia="宋体"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ascii="Cambria" w:hAnsi="Cambria" w:eastAsia="宋体" w:cs="Times New Roman"/>
        <w:b/>
        <w:bCs/>
      </w:rPr>
    </w:tblStylePr>
    <w:tblStylePr w:type="lastCol">
      <w:rPr>
        <w:rFonts w:ascii="Cambria" w:hAnsi="Cambria" w:eastAsia="宋体"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character" w:styleId="49">
    <w:name w:val="Strong"/>
    <w:basedOn w:val="48"/>
    <w:qFormat/>
    <w:uiPriority w:val="22"/>
    <w:rPr>
      <w:b/>
      <w:bCs/>
    </w:rPr>
  </w:style>
  <w:style w:type="character" w:styleId="50">
    <w:name w:val="page number"/>
    <w:basedOn w:val="48"/>
    <w:uiPriority w:val="0"/>
  </w:style>
  <w:style w:type="character" w:styleId="51">
    <w:name w:val="Emphasis"/>
    <w:basedOn w:val="48"/>
    <w:qFormat/>
    <w:uiPriority w:val="20"/>
    <w:rPr>
      <w:rFonts w:asciiTheme="minorHAnsi" w:hAnsiTheme="minorHAnsi"/>
      <w:b/>
      <w:i/>
      <w:iCs/>
    </w:rPr>
  </w:style>
  <w:style w:type="character" w:styleId="52">
    <w:name w:val="Hyperlink"/>
    <w:uiPriority w:val="99"/>
    <w:rPr>
      <w:color w:val="0000FF"/>
      <w:u w:val="single"/>
    </w:rPr>
  </w:style>
  <w:style w:type="character" w:styleId="53">
    <w:name w:val="annotation reference"/>
    <w:uiPriority w:val="0"/>
    <w:rPr>
      <w:sz w:val="21"/>
      <w:szCs w:val="21"/>
    </w:rPr>
  </w:style>
  <w:style w:type="character" w:customStyle="1" w:styleId="54">
    <w:name w:val="访问过的超链接1"/>
    <w:uiPriority w:val="0"/>
    <w:rPr>
      <w:color w:val="800080"/>
      <w:u w:val="single"/>
    </w:rPr>
  </w:style>
  <w:style w:type="character" w:customStyle="1" w:styleId="55">
    <w:name w:val="标题 3 字符"/>
    <w:basedOn w:val="48"/>
    <w:link w:val="4"/>
    <w:uiPriority w:val="9"/>
    <w:rPr>
      <w:rFonts w:asciiTheme="majorHAnsi" w:hAnsiTheme="majorHAnsi" w:eastAsiaTheme="majorEastAsia"/>
      <w:b/>
      <w:bCs/>
      <w:sz w:val="26"/>
      <w:szCs w:val="26"/>
    </w:rPr>
  </w:style>
  <w:style w:type="character" w:customStyle="1" w:styleId="56">
    <w:name w:val="页眉 字符"/>
    <w:link w:val="31"/>
    <w:uiPriority w:val="0"/>
    <w:rPr>
      <w:kern w:val="2"/>
      <w:sz w:val="18"/>
      <w:szCs w:val="18"/>
    </w:rPr>
  </w:style>
  <w:style w:type="character" w:customStyle="1" w:styleId="57">
    <w:name w:val="页脚 字符"/>
    <w:link w:val="30"/>
    <w:qFormat/>
    <w:uiPriority w:val="99"/>
    <w:rPr>
      <w:kern w:val="2"/>
      <w:sz w:val="18"/>
      <w:szCs w:val="18"/>
    </w:rPr>
  </w:style>
  <w:style w:type="character" w:customStyle="1" w:styleId="58">
    <w:name w:val="纯文本 字符"/>
    <w:link w:val="25"/>
    <w:uiPriority w:val="0"/>
    <w:rPr>
      <w:rFonts w:ascii="宋体" w:hAnsi="Courier New" w:eastAsia="宋体"/>
      <w:kern w:val="2"/>
      <w:sz w:val="21"/>
      <w:lang w:val="en-US" w:eastAsia="zh-CN" w:bidi="ar-SA"/>
    </w:rPr>
  </w:style>
  <w:style w:type="character" w:customStyle="1" w:styleId="59">
    <w:name w:val="无间隔 Char"/>
    <w:link w:val="60"/>
    <w:uiPriority w:val="1"/>
    <w:rPr>
      <w:rFonts w:ascii="Calibri" w:hAnsi="Calibri"/>
      <w:sz w:val="22"/>
      <w:szCs w:val="22"/>
      <w:lang w:val="en-US" w:eastAsia="zh-CN" w:bidi="ar-SA"/>
    </w:rPr>
  </w:style>
  <w:style w:type="paragraph" w:customStyle="1" w:styleId="60">
    <w:name w:val="无间隔1"/>
    <w:link w:val="59"/>
    <w:uiPriority w:val="1"/>
    <w:rPr>
      <w:rFonts w:ascii="Calibri" w:hAnsi="Calibri" w:cs="Times New Roman" w:eastAsiaTheme="minorEastAsia"/>
      <w:sz w:val="22"/>
      <w:szCs w:val="22"/>
      <w:lang w:val="en-US" w:eastAsia="zh-CN" w:bidi="ar-SA"/>
    </w:rPr>
  </w:style>
  <w:style w:type="character" w:customStyle="1" w:styleId="61">
    <w:name w:val="date2"/>
    <w:basedOn w:val="48"/>
    <w:uiPriority w:val="0"/>
  </w:style>
  <w:style w:type="character" w:customStyle="1" w:styleId="62">
    <w:name w:val="纯文本 Char1"/>
    <w:uiPriority w:val="0"/>
    <w:rPr>
      <w:rFonts w:ascii="宋体" w:hAnsi="Courier New" w:eastAsia="宋体"/>
      <w:kern w:val="2"/>
      <w:sz w:val="21"/>
      <w:lang w:val="en-US" w:eastAsia="zh-CN" w:bidi="ar-SA"/>
    </w:rPr>
  </w:style>
  <w:style w:type="character" w:customStyle="1" w:styleId="63">
    <w:name w:val="u_name2"/>
    <w:uiPriority w:val="0"/>
    <w:rPr>
      <w:color w:val="484848"/>
    </w:rPr>
  </w:style>
  <w:style w:type="character" w:customStyle="1" w:styleId="64">
    <w:name w:val="正文文本首行缩进 字符"/>
    <w:basedOn w:val="65"/>
    <w:link w:val="43"/>
    <w:uiPriority w:val="0"/>
    <w:rPr>
      <w:kern w:val="2"/>
      <w:sz w:val="21"/>
      <w:szCs w:val="24"/>
    </w:rPr>
  </w:style>
  <w:style w:type="character" w:customStyle="1" w:styleId="65">
    <w:name w:val="正文文本 字符"/>
    <w:link w:val="18"/>
    <w:uiPriority w:val="0"/>
    <w:rPr>
      <w:kern w:val="2"/>
      <w:sz w:val="21"/>
      <w:szCs w:val="24"/>
    </w:rPr>
  </w:style>
  <w:style w:type="character" w:customStyle="1" w:styleId="66">
    <w:name w:val="林郁-一级标题 Char"/>
    <w:link w:val="67"/>
    <w:uiPriority w:val="0"/>
    <w:rPr>
      <w:rFonts w:ascii="黑体" w:hAnsi="Arial" w:eastAsia="黑体"/>
      <w:color w:val="000000"/>
      <w:kern w:val="44"/>
      <w:sz w:val="30"/>
      <w:szCs w:val="30"/>
    </w:rPr>
  </w:style>
  <w:style w:type="paragraph" w:customStyle="1" w:styleId="67">
    <w:name w:val="林郁-一级标题"/>
    <w:basedOn w:val="2"/>
    <w:link w:val="66"/>
    <w:uiPriority w:val="0"/>
    <w:pPr>
      <w:autoSpaceDE w:val="0"/>
      <w:autoSpaceDN w:val="0"/>
      <w:adjustRightInd w:val="0"/>
      <w:snapToGrid w:val="0"/>
      <w:spacing w:before="0" w:after="0" w:line="560" w:lineRule="exact"/>
      <w:ind w:firstLine="600" w:firstLineChars="200"/>
    </w:pPr>
    <w:rPr>
      <w:rFonts w:ascii="黑体" w:hAnsi="Arial" w:eastAsia="黑体"/>
      <w:b w:val="0"/>
      <w:bCs w:val="0"/>
      <w:color w:val="000000"/>
      <w:sz w:val="30"/>
      <w:szCs w:val="30"/>
    </w:rPr>
  </w:style>
  <w:style w:type="character" w:customStyle="1" w:styleId="68">
    <w:name w:val="批注框文本 字符"/>
    <w:link w:val="29"/>
    <w:uiPriority w:val="0"/>
    <w:rPr>
      <w:kern w:val="2"/>
      <w:sz w:val="18"/>
      <w:szCs w:val="18"/>
    </w:rPr>
  </w:style>
  <w:style w:type="character" w:customStyle="1" w:styleId="69">
    <w:name w:val="日期 字符"/>
    <w:link w:val="27"/>
    <w:uiPriority w:val="0"/>
    <w:rPr>
      <w:kern w:val="2"/>
      <w:sz w:val="21"/>
      <w:szCs w:val="24"/>
    </w:rPr>
  </w:style>
  <w:style w:type="character" w:customStyle="1" w:styleId="70">
    <w:name w:val="n-grey"/>
    <w:basedOn w:val="48"/>
    <w:uiPriority w:val="0"/>
  </w:style>
  <w:style w:type="character" w:customStyle="1" w:styleId="71">
    <w:name w:val="纯文本 Char"/>
    <w:uiPriority w:val="0"/>
    <w:rPr>
      <w:rFonts w:ascii="宋体" w:hAnsi="Courier New" w:eastAsia="宋体"/>
      <w:kern w:val="2"/>
      <w:sz w:val="21"/>
      <w:lang w:val="en-US" w:eastAsia="zh-CN" w:bidi="ar-SA"/>
    </w:rPr>
  </w:style>
  <w:style w:type="character" w:customStyle="1" w:styleId="72">
    <w:name w:val="clampword3"/>
    <w:basedOn w:val="48"/>
    <w:uiPriority w:val="0"/>
  </w:style>
  <w:style w:type="character" w:customStyle="1" w:styleId="73">
    <w:name w:val="正文文本缩进 3 字符"/>
    <w:link w:val="36"/>
    <w:uiPriority w:val="0"/>
    <w:rPr>
      <w:kern w:val="2"/>
      <w:sz w:val="16"/>
      <w:szCs w:val="16"/>
    </w:rPr>
  </w:style>
  <w:style w:type="character" w:customStyle="1" w:styleId="74">
    <w:name w:val="标题 2 字符"/>
    <w:basedOn w:val="48"/>
    <w:link w:val="3"/>
    <w:uiPriority w:val="9"/>
    <w:rPr>
      <w:rFonts w:asciiTheme="majorHAnsi" w:hAnsiTheme="majorHAnsi" w:eastAsiaTheme="majorEastAsia"/>
      <w:b/>
      <w:bCs/>
      <w:i/>
      <w:iCs/>
      <w:sz w:val="28"/>
      <w:szCs w:val="28"/>
    </w:rPr>
  </w:style>
  <w:style w:type="paragraph" w:customStyle="1" w:styleId="75">
    <w:name w:val="juzhong"/>
    <w:basedOn w:val="1"/>
    <w:uiPriority w:val="0"/>
    <w:pPr>
      <w:spacing w:before="100" w:beforeAutospacing="1" w:after="100" w:afterAutospacing="1"/>
    </w:pPr>
    <w:rPr>
      <w:rFonts w:ascii="宋体" w:hAnsi="宋体" w:cs="宋体"/>
    </w:rPr>
  </w:style>
  <w:style w:type="paragraph" w:customStyle="1" w:styleId="76">
    <w:name w:val="列出段落1"/>
    <w:basedOn w:val="1"/>
    <w:uiPriority w:val="34"/>
    <w:pPr>
      <w:ind w:firstLine="420" w:firstLineChars="200"/>
    </w:pPr>
  </w:style>
  <w:style w:type="paragraph" w:customStyle="1" w:styleId="77">
    <w:name w:val="一级条标题"/>
    <w:basedOn w:val="1"/>
    <w:next w:val="1"/>
    <w:uiPriority w:val="0"/>
    <w:pPr>
      <w:outlineLvl w:val="2"/>
    </w:pPr>
    <w:rPr>
      <w:rFonts w:ascii="宋体"/>
      <w:szCs w:val="20"/>
    </w:rPr>
  </w:style>
  <w:style w:type="paragraph" w:customStyle="1" w:styleId="78">
    <w:name w:val="Char Char Char Char Char Char Char Char Char Char Char Char Char Char Char Char"/>
    <w:basedOn w:val="1"/>
    <w:qFormat/>
    <w:uiPriority w:val="0"/>
    <w:pPr>
      <w:tabs>
        <w:tab w:val="left" w:pos="360"/>
      </w:tabs>
    </w:pPr>
  </w:style>
  <w:style w:type="paragraph" w:customStyle="1" w:styleId="79">
    <w:name w:val="列出段落111"/>
    <w:basedOn w:val="1"/>
    <w:uiPriority w:val="0"/>
    <w:pPr>
      <w:ind w:firstLine="420" w:firstLineChars="200"/>
    </w:pPr>
    <w:rPr>
      <w:rFonts w:ascii="Calibri" w:hAnsi="Calibri"/>
      <w:szCs w:val="22"/>
    </w:rPr>
  </w:style>
  <w:style w:type="paragraph" w:customStyle="1" w:styleId="80">
    <w:name w:val="Char Char Char Char Char Char Char Char Char Char Char Char1 Char"/>
    <w:basedOn w:val="1"/>
    <w:uiPriority w:val="0"/>
    <w:pPr>
      <w:snapToGrid w:val="0"/>
      <w:spacing w:line="360" w:lineRule="auto"/>
      <w:ind w:firstLine="200" w:firstLineChars="200"/>
    </w:pPr>
    <w:rPr>
      <w:rFonts w:eastAsia="仿宋_GB2312"/>
    </w:rPr>
  </w:style>
  <w:style w:type="paragraph" w:customStyle="1" w:styleId="81">
    <w:name w:val="Char1 Char Char Char"/>
    <w:basedOn w:val="1"/>
    <w:uiPriority w:val="0"/>
    <w:pPr>
      <w:spacing w:after="160" w:line="240" w:lineRule="exact"/>
    </w:pPr>
    <w:rPr>
      <w:rFonts w:ascii="Verdana" w:hAnsi="Verdana"/>
      <w:sz w:val="20"/>
      <w:szCs w:val="20"/>
      <w:lang w:eastAsia="en-US"/>
    </w:rPr>
  </w:style>
  <w:style w:type="paragraph" w:customStyle="1" w:styleId="82">
    <w:name w:val="zw"/>
    <w:basedOn w:val="1"/>
    <w:uiPriority w:val="0"/>
    <w:pPr>
      <w:adjustRightInd w:val="0"/>
      <w:spacing w:line="360" w:lineRule="auto"/>
      <w:ind w:firstLine="482"/>
      <w:textAlignment w:val="baseline"/>
    </w:pPr>
    <w:rPr>
      <w:rFonts w:ascii="Arial Narrow" w:hAnsi="Arial Narrow" w:eastAsia="楷体_GB2312"/>
      <w:szCs w:val="20"/>
    </w:rPr>
  </w:style>
  <w:style w:type="paragraph" w:customStyle="1" w:styleId="83">
    <w:name w:val="修订1"/>
    <w:semiHidden/>
    <w:qFormat/>
    <w:uiPriority w:val="99"/>
    <w:rPr>
      <w:rFonts w:cs="Times New Roman" w:asciiTheme="minorHAnsi" w:hAnsiTheme="minorHAnsi" w:eastAsiaTheme="minorEastAsia"/>
      <w:kern w:val="2"/>
      <w:sz w:val="21"/>
      <w:szCs w:val="24"/>
      <w:lang w:val="en-US" w:eastAsia="zh-CN" w:bidi="ar-SA"/>
    </w:rPr>
  </w:style>
  <w:style w:type="paragraph" w:customStyle="1" w:styleId="84">
    <w:name w:val="Char"/>
    <w:basedOn w:val="1"/>
    <w:qFormat/>
    <w:uiPriority w:val="0"/>
    <w:pPr>
      <w:spacing w:after="160" w:line="240" w:lineRule="exact"/>
    </w:pPr>
    <w:rPr>
      <w:rFonts w:ascii="Verdana" w:hAnsi="Verdana"/>
      <w:sz w:val="20"/>
      <w:szCs w:val="20"/>
      <w:lang w:eastAsia="en-US"/>
    </w:rPr>
  </w:style>
  <w:style w:type="paragraph" w:customStyle="1" w:styleId="85">
    <w:name w:val="WW-正文（首行缩进两字）"/>
    <w:basedOn w:val="1"/>
    <w:qFormat/>
    <w:uiPriority w:val="0"/>
    <w:pPr>
      <w:suppressAutoHyphens/>
      <w:spacing w:line="360" w:lineRule="auto"/>
      <w:ind w:firstLine="480"/>
    </w:pPr>
    <w:rPr>
      <w:rFonts w:eastAsia="仿宋_GB2312"/>
      <w:color w:val="FF00FF"/>
      <w:kern w:val="1"/>
    </w:rPr>
  </w:style>
  <w:style w:type="character" w:customStyle="1" w:styleId="86">
    <w:name w:val="文档结构图 字符"/>
    <w:link w:val="15"/>
    <w:qFormat/>
    <w:uiPriority w:val="0"/>
    <w:rPr>
      <w:kern w:val="2"/>
      <w:sz w:val="21"/>
      <w:szCs w:val="24"/>
      <w:shd w:val="clear" w:color="auto" w:fill="000080"/>
    </w:rPr>
  </w:style>
  <w:style w:type="character" w:customStyle="1" w:styleId="87">
    <w:name w:val="副标题 字符"/>
    <w:basedOn w:val="48"/>
    <w:link w:val="34"/>
    <w:qFormat/>
    <w:uiPriority w:val="11"/>
    <w:rPr>
      <w:rFonts w:asciiTheme="majorHAnsi" w:hAnsiTheme="majorHAnsi" w:eastAsiaTheme="majorEastAsia"/>
      <w:sz w:val="24"/>
      <w:szCs w:val="24"/>
    </w:rPr>
  </w:style>
  <w:style w:type="table" w:customStyle="1" w:styleId="88">
    <w:name w:val="网格型1"/>
    <w:basedOn w:val="44"/>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9">
    <w:name w:val="标题 1 字符"/>
    <w:basedOn w:val="48"/>
    <w:link w:val="2"/>
    <w:qFormat/>
    <w:uiPriority w:val="9"/>
    <w:rPr>
      <w:rFonts w:asciiTheme="majorHAnsi" w:hAnsiTheme="majorHAnsi" w:eastAsiaTheme="majorEastAsia"/>
      <w:b/>
      <w:bCs/>
      <w:kern w:val="32"/>
      <w:sz w:val="32"/>
      <w:szCs w:val="32"/>
    </w:rPr>
  </w:style>
  <w:style w:type="character" w:customStyle="1" w:styleId="90">
    <w:name w:val="批注文字 字符"/>
    <w:link w:val="16"/>
    <w:qFormat/>
    <w:uiPriority w:val="0"/>
    <w:rPr>
      <w:kern w:val="2"/>
      <w:sz w:val="21"/>
      <w:szCs w:val="24"/>
    </w:rPr>
  </w:style>
  <w:style w:type="character" w:customStyle="1" w:styleId="91">
    <w:name w:val="批注框文本 Char1"/>
    <w:semiHidden/>
    <w:qFormat/>
    <w:uiPriority w:val="99"/>
    <w:rPr>
      <w:rFonts w:ascii="Times New Roman" w:hAnsi="Times New Roman" w:eastAsia="宋体" w:cs="Times New Roman"/>
      <w:sz w:val="18"/>
      <w:szCs w:val="18"/>
    </w:rPr>
  </w:style>
  <w:style w:type="paragraph" w:customStyle="1" w:styleId="92">
    <w:name w:val="Char1"/>
    <w:basedOn w:val="1"/>
    <w:qFormat/>
    <w:uiPriority w:val="0"/>
    <w:pPr>
      <w:spacing w:after="160" w:line="240" w:lineRule="exact"/>
    </w:pPr>
    <w:rPr>
      <w:rFonts w:ascii="Verdana" w:hAnsi="Verdana" w:eastAsia="仿宋_GB2312"/>
      <w:szCs w:val="20"/>
      <w:lang w:eastAsia="en-US"/>
    </w:rPr>
  </w:style>
  <w:style w:type="paragraph" w:customStyle="1" w:styleId="93">
    <w:name w:val="p0"/>
    <w:basedOn w:val="1"/>
    <w:qFormat/>
    <w:uiPriority w:val="0"/>
    <w:rPr>
      <w:szCs w:val="21"/>
    </w:rPr>
  </w:style>
  <w:style w:type="paragraph" w:customStyle="1" w:styleId="94">
    <w:name w:val="列出段落11"/>
    <w:basedOn w:val="1"/>
    <w:qFormat/>
    <w:uiPriority w:val="34"/>
    <w:pPr>
      <w:ind w:firstLine="420" w:firstLineChars="200"/>
    </w:pPr>
  </w:style>
  <w:style w:type="paragraph" w:customStyle="1" w:styleId="95">
    <w:name w:val="列出段落2"/>
    <w:basedOn w:val="1"/>
    <w:link w:val="97"/>
    <w:qFormat/>
    <w:uiPriority w:val="0"/>
    <w:pPr>
      <w:ind w:firstLine="420" w:firstLineChars="200"/>
    </w:pPr>
    <w:rPr>
      <w:rFonts w:ascii="Calibri" w:hAnsi="Calibri"/>
      <w:szCs w:val="22"/>
    </w:rPr>
  </w:style>
  <w:style w:type="table" w:customStyle="1" w:styleId="96">
    <w:name w:val="浅色网格 - 强调文字颜色 11"/>
    <w:basedOn w:val="44"/>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Cambria" w:hAnsi="Cambria" w:eastAsia="宋体" w:cs="Times New Roman"/>
        <w:b/>
        <w:bCs/>
      </w:rPr>
      <w:tcPr>
        <w:tcBorders>
          <w:top w:val="single" w:color="4F81BD" w:sz="8" w:space="0"/>
          <w:left w:val="single" w:color="4F81BD" w:sz="8" w:space="0"/>
          <w:bottom w:val="single" w:color="4F81BD" w:sz="18" w:space="0"/>
          <w:right w:val="single" w:color="4F81BD" w:sz="8" w:space="0"/>
          <w:insideH w:val="nil"/>
          <w:insideV w:val="single" w:sz="8" w:space="0"/>
        </w:tcBorders>
      </w:tcPr>
    </w:tblStylePr>
    <w:tblStylePr w:type="lastRow">
      <w:pPr>
        <w:spacing w:before="0" w:after="0" w:line="240" w:lineRule="auto"/>
      </w:pPr>
      <w:rPr>
        <w:rFonts w:ascii="Cambria" w:hAnsi="Cambria" w:eastAsia="宋体" w:cs="Times New Roman"/>
        <w:b/>
        <w:bCs/>
      </w:r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ascii="Cambria" w:hAnsi="Cambria" w:eastAsia="宋体" w:cs="Times New Roman"/>
        <w:b/>
        <w:bCs/>
      </w:rPr>
    </w:tblStylePr>
    <w:tblStylePr w:type="lastCol">
      <w:rPr>
        <w:rFonts w:ascii="Cambria" w:hAnsi="Cambria" w:eastAsia="宋体" w:cs="Times New Roman"/>
        <w:b/>
        <w:bCs/>
      </w:rPr>
      <w:tcPr>
        <w:tcBorders>
          <w:top w:val="single" w:color="4F81BD" w:sz="8" w:space="0"/>
          <w:left w:val="single" w:color="4F81BD" w:sz="8" w:space="0"/>
          <w:bottom w:val="single" w:color="4F81BD" w:sz="8" w:space="0"/>
          <w:right w:val="single" w:color="4F81BD" w:sz="8" w:space="0"/>
        </w:tcBorders>
      </w:tcPr>
    </w:tblStylePr>
    <w:tblStylePr w:type="band1Vert">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V w:val="single" w:sz="8" w:space="0"/>
        </w:tcBorders>
      </w:tcPr>
    </w:tblStylePr>
  </w:style>
  <w:style w:type="character" w:customStyle="1" w:styleId="97">
    <w:name w:val="列出段落 Char"/>
    <w:link w:val="95"/>
    <w:uiPriority w:val="0"/>
    <w:rPr>
      <w:rFonts w:ascii="Calibri" w:hAnsi="Calibri"/>
      <w:kern w:val="2"/>
      <w:sz w:val="21"/>
      <w:szCs w:val="22"/>
    </w:rPr>
  </w:style>
  <w:style w:type="character" w:customStyle="1" w:styleId="98">
    <w:name w:val="题注 字符"/>
    <w:link w:val="14"/>
    <w:qFormat/>
    <w:uiPriority w:val="0"/>
    <w:rPr>
      <w:rFonts w:eastAsia="PMingLiU"/>
      <w:b/>
      <w:sz w:val="24"/>
      <w:lang w:eastAsia="zh-TW"/>
    </w:rPr>
  </w:style>
  <w:style w:type="paragraph" w:customStyle="1" w:styleId="99">
    <w:name w:val="样式 样式 首行缩进:  2 字符 + 首行缩进:  2 字符"/>
    <w:basedOn w:val="1"/>
    <w:uiPriority w:val="0"/>
    <w:pPr>
      <w:numPr>
        <w:ilvl w:val="0"/>
        <w:numId w:val="4"/>
      </w:numPr>
      <w:spacing w:line="360" w:lineRule="auto"/>
      <w:ind w:firstLine="480" w:firstLineChars="200"/>
    </w:pPr>
    <w:rPr>
      <w:szCs w:val="20"/>
    </w:rPr>
  </w:style>
  <w:style w:type="paragraph" w:customStyle="1" w:styleId="100">
    <w:name w:val="样式 正文首行缩进 2 + 首行缩进:  2 字符"/>
    <w:basedOn w:val="1"/>
    <w:qFormat/>
    <w:uiPriority w:val="0"/>
    <w:pPr>
      <w:numPr>
        <w:ilvl w:val="0"/>
        <w:numId w:val="5"/>
      </w:numPr>
      <w:tabs>
        <w:tab w:val="left" w:pos="987"/>
      </w:tabs>
      <w:adjustRightInd w:val="0"/>
      <w:snapToGrid w:val="0"/>
      <w:spacing w:line="360" w:lineRule="auto"/>
    </w:pPr>
    <w:rPr>
      <w:rFonts w:ascii="Arial" w:hAnsi="Arial"/>
      <w:b/>
      <w:szCs w:val="20"/>
    </w:rPr>
  </w:style>
  <w:style w:type="paragraph" w:customStyle="1" w:styleId="101">
    <w:name w:val="_标题2"/>
    <w:basedOn w:val="3"/>
    <w:next w:val="1"/>
    <w:uiPriority w:val="0"/>
    <w:pPr>
      <w:tabs>
        <w:tab w:val="left" w:pos="-363"/>
      </w:tabs>
      <w:spacing w:before="260" w:beforeAutospacing="1" w:after="260" w:afterAutospacing="1" w:line="413" w:lineRule="auto"/>
      <w:ind w:left="576" w:hanging="576"/>
      <w:jc w:val="both"/>
    </w:pPr>
    <w:rPr>
      <w:b w:val="0"/>
      <w:bCs w:val="0"/>
      <w:kern w:val="2"/>
      <w:sz w:val="32"/>
      <w:szCs w:val="32"/>
      <w:lang w:val="zh-CN"/>
    </w:rPr>
  </w:style>
  <w:style w:type="paragraph" w:customStyle="1" w:styleId="102">
    <w:name w:val="msolistparagraph"/>
    <w:basedOn w:val="1"/>
    <w:qFormat/>
    <w:uiPriority w:val="0"/>
    <w:pPr>
      <w:ind w:firstLine="420" w:firstLineChars="200"/>
    </w:pPr>
    <w:rPr>
      <w:rFonts w:ascii="Calibri" w:hAnsi="Calibri"/>
      <w:szCs w:val="22"/>
    </w:rPr>
  </w:style>
  <w:style w:type="character" w:customStyle="1" w:styleId="103">
    <w:name w:val="标题 4 字符"/>
    <w:basedOn w:val="48"/>
    <w:link w:val="5"/>
    <w:qFormat/>
    <w:uiPriority w:val="9"/>
    <w:rPr>
      <w:rFonts w:cstheme="majorBidi"/>
      <w:b/>
      <w:bCs/>
      <w:sz w:val="28"/>
      <w:szCs w:val="28"/>
    </w:rPr>
  </w:style>
  <w:style w:type="character" w:customStyle="1" w:styleId="104">
    <w:name w:val="标题3 字符"/>
    <w:link w:val="105"/>
    <w:qFormat/>
    <w:locked/>
    <w:uiPriority w:val="0"/>
    <w:rPr>
      <w:rFonts w:ascii="Calibri" w:hAnsi="Calibri" w:eastAsia="黑体"/>
      <w:b/>
      <w:bCs/>
      <w:sz w:val="30"/>
      <w:szCs w:val="32"/>
    </w:rPr>
  </w:style>
  <w:style w:type="paragraph" w:customStyle="1" w:styleId="105">
    <w:name w:val="标题3"/>
    <w:basedOn w:val="4"/>
    <w:next w:val="4"/>
    <w:link w:val="104"/>
    <w:qFormat/>
    <w:uiPriority w:val="0"/>
    <w:pPr>
      <w:adjustRightInd w:val="0"/>
      <w:spacing w:after="240" w:line="360" w:lineRule="auto"/>
      <w:contextualSpacing/>
    </w:pPr>
    <w:rPr>
      <w:rFonts w:ascii="Calibri" w:hAnsi="Calibri" w:eastAsia="黑体"/>
      <w:sz w:val="30"/>
    </w:rPr>
  </w:style>
  <w:style w:type="paragraph" w:customStyle="1" w:styleId="106">
    <w:name w:val="列出段落3"/>
    <w:basedOn w:val="1"/>
    <w:qFormat/>
    <w:uiPriority w:val="0"/>
    <w:pPr>
      <w:ind w:firstLine="420" w:firstLineChars="200"/>
    </w:pPr>
  </w:style>
  <w:style w:type="paragraph" w:customStyle="1" w:styleId="107">
    <w:name w:val="A正文小四"/>
    <w:basedOn w:val="1"/>
    <w:link w:val="108"/>
    <w:uiPriority w:val="0"/>
    <w:pPr>
      <w:spacing w:line="360" w:lineRule="auto"/>
      <w:ind w:firstLine="560" w:firstLineChars="200"/>
    </w:pPr>
    <w:rPr>
      <w:rFonts w:eastAsia="仿宋"/>
      <w:sz w:val="28"/>
    </w:rPr>
  </w:style>
  <w:style w:type="character" w:customStyle="1" w:styleId="108">
    <w:name w:val="A正文小四 Char"/>
    <w:link w:val="107"/>
    <w:uiPriority w:val="0"/>
    <w:rPr>
      <w:rFonts w:eastAsia="仿宋"/>
      <w:kern w:val="2"/>
      <w:sz w:val="28"/>
      <w:szCs w:val="24"/>
    </w:rPr>
  </w:style>
  <w:style w:type="paragraph" w:customStyle="1" w:styleId="109">
    <w:name w:val="T.图片标记"/>
    <w:basedOn w:val="79"/>
    <w:link w:val="110"/>
    <w:uiPriority w:val="0"/>
    <w:pPr>
      <w:autoSpaceDE w:val="0"/>
      <w:autoSpaceDN w:val="0"/>
      <w:adjustRightInd w:val="0"/>
      <w:spacing w:after="163" w:afterAutospacing="1" w:line="360" w:lineRule="auto"/>
      <w:ind w:firstLine="360"/>
      <w:jc w:val="center"/>
    </w:pPr>
    <w:rPr>
      <w:rFonts w:ascii="宋体" w:hAnsi="宋体"/>
      <w:sz w:val="18"/>
      <w:szCs w:val="21"/>
    </w:rPr>
  </w:style>
  <w:style w:type="character" w:customStyle="1" w:styleId="110">
    <w:name w:val="T.图片标记 Char"/>
    <w:link w:val="109"/>
    <w:qFormat/>
    <w:uiPriority w:val="0"/>
    <w:rPr>
      <w:rFonts w:ascii="宋体" w:hAnsi="宋体" w:eastAsiaTheme="minorEastAsia"/>
      <w:sz w:val="18"/>
      <w:szCs w:val="21"/>
    </w:rPr>
  </w:style>
  <w:style w:type="table" w:customStyle="1" w:styleId="111">
    <w:name w:val="Table Normal"/>
    <w:unhideWhenUsed/>
    <w:qFormat/>
    <w:uiPriority w:val="2"/>
    <w:pPr>
      <w:widowControl w:val="0"/>
    </w:pPr>
    <w:rPr>
      <w:rFonts w:cstheme="minorBidi"/>
      <w:lang w:eastAsia="en-US"/>
    </w:rPr>
    <w:tblPr>
      <w:tblCellMar>
        <w:top w:w="0" w:type="dxa"/>
        <w:left w:w="0" w:type="dxa"/>
        <w:bottom w:w="0" w:type="dxa"/>
        <w:right w:w="0" w:type="dxa"/>
      </w:tblCellMar>
    </w:tblPr>
  </w:style>
  <w:style w:type="paragraph" w:customStyle="1" w:styleId="112">
    <w:name w:val="Table Paragraph"/>
    <w:basedOn w:val="1"/>
    <w:qFormat/>
    <w:uiPriority w:val="1"/>
    <w:rPr>
      <w:rFonts w:cstheme="minorBidi"/>
      <w:sz w:val="22"/>
      <w:szCs w:val="22"/>
      <w:lang w:eastAsia="en-US"/>
    </w:rPr>
  </w:style>
  <w:style w:type="character" w:customStyle="1" w:styleId="113">
    <w:name w:val="标题 5 字符"/>
    <w:basedOn w:val="48"/>
    <w:link w:val="6"/>
    <w:semiHidden/>
    <w:qFormat/>
    <w:uiPriority w:val="9"/>
    <w:rPr>
      <w:b/>
      <w:bCs/>
      <w:i/>
      <w:iCs/>
      <w:sz w:val="26"/>
      <w:szCs w:val="26"/>
    </w:rPr>
  </w:style>
  <w:style w:type="character" w:customStyle="1" w:styleId="114">
    <w:name w:val="标题 6 字符"/>
    <w:basedOn w:val="48"/>
    <w:link w:val="7"/>
    <w:semiHidden/>
    <w:qFormat/>
    <w:uiPriority w:val="9"/>
    <w:rPr>
      <w:b/>
      <w:bCs/>
    </w:rPr>
  </w:style>
  <w:style w:type="character" w:customStyle="1" w:styleId="115">
    <w:name w:val="标题 7 字符"/>
    <w:basedOn w:val="48"/>
    <w:link w:val="8"/>
    <w:semiHidden/>
    <w:qFormat/>
    <w:uiPriority w:val="9"/>
    <w:rPr>
      <w:sz w:val="24"/>
      <w:szCs w:val="24"/>
    </w:rPr>
  </w:style>
  <w:style w:type="character" w:customStyle="1" w:styleId="116">
    <w:name w:val="标题 8 字符"/>
    <w:basedOn w:val="48"/>
    <w:link w:val="9"/>
    <w:semiHidden/>
    <w:qFormat/>
    <w:uiPriority w:val="9"/>
    <w:rPr>
      <w:i/>
      <w:iCs/>
      <w:sz w:val="24"/>
      <w:szCs w:val="24"/>
    </w:rPr>
  </w:style>
  <w:style w:type="character" w:customStyle="1" w:styleId="117">
    <w:name w:val="标题 9 字符"/>
    <w:basedOn w:val="48"/>
    <w:link w:val="10"/>
    <w:semiHidden/>
    <w:qFormat/>
    <w:uiPriority w:val="9"/>
    <w:rPr>
      <w:rFonts w:asciiTheme="majorHAnsi" w:hAnsiTheme="majorHAnsi" w:eastAsiaTheme="majorEastAsia"/>
    </w:rPr>
  </w:style>
  <w:style w:type="character" w:customStyle="1" w:styleId="118">
    <w:name w:val="标题 字符"/>
    <w:basedOn w:val="48"/>
    <w:link w:val="41"/>
    <w:qFormat/>
    <w:uiPriority w:val="10"/>
    <w:rPr>
      <w:rFonts w:asciiTheme="majorHAnsi" w:hAnsiTheme="majorHAnsi" w:eastAsiaTheme="majorEastAsia"/>
      <w:b/>
      <w:bCs/>
      <w:kern w:val="28"/>
      <w:sz w:val="32"/>
      <w:szCs w:val="32"/>
    </w:rPr>
  </w:style>
  <w:style w:type="paragraph" w:customStyle="1" w:styleId="119">
    <w:name w:val="No Spacing"/>
    <w:basedOn w:val="1"/>
    <w:qFormat/>
    <w:uiPriority w:val="1"/>
    <w:rPr>
      <w:szCs w:val="32"/>
    </w:rPr>
  </w:style>
  <w:style w:type="paragraph" w:customStyle="1" w:styleId="120">
    <w:name w:val="List Paragraph"/>
    <w:basedOn w:val="1"/>
    <w:qFormat/>
    <w:uiPriority w:val="34"/>
    <w:pPr>
      <w:ind w:left="720"/>
      <w:contextualSpacing/>
    </w:pPr>
  </w:style>
  <w:style w:type="paragraph" w:customStyle="1" w:styleId="121">
    <w:name w:val="Quote"/>
    <w:basedOn w:val="1"/>
    <w:next w:val="1"/>
    <w:link w:val="122"/>
    <w:qFormat/>
    <w:uiPriority w:val="29"/>
    <w:rPr>
      <w:i/>
    </w:rPr>
  </w:style>
  <w:style w:type="character" w:customStyle="1" w:styleId="122">
    <w:name w:val="引用 字符"/>
    <w:basedOn w:val="48"/>
    <w:link w:val="121"/>
    <w:qFormat/>
    <w:uiPriority w:val="29"/>
    <w:rPr>
      <w:i/>
      <w:sz w:val="24"/>
      <w:szCs w:val="24"/>
    </w:rPr>
  </w:style>
  <w:style w:type="paragraph" w:customStyle="1" w:styleId="123">
    <w:name w:val="Intense Quote"/>
    <w:basedOn w:val="1"/>
    <w:next w:val="1"/>
    <w:link w:val="124"/>
    <w:qFormat/>
    <w:uiPriority w:val="30"/>
    <w:pPr>
      <w:ind w:left="720" w:right="720"/>
    </w:pPr>
    <w:rPr>
      <w:b/>
      <w:i/>
      <w:szCs w:val="22"/>
    </w:rPr>
  </w:style>
  <w:style w:type="character" w:customStyle="1" w:styleId="124">
    <w:name w:val="明显引用 字符"/>
    <w:basedOn w:val="48"/>
    <w:link w:val="123"/>
    <w:qFormat/>
    <w:uiPriority w:val="30"/>
    <w:rPr>
      <w:b/>
      <w:i/>
      <w:sz w:val="24"/>
    </w:rPr>
  </w:style>
  <w:style w:type="character" w:customStyle="1" w:styleId="125">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126">
    <w:name w:val="Intense Emphasis"/>
    <w:basedOn w:val="48"/>
    <w:qFormat/>
    <w:uiPriority w:val="21"/>
    <w:rPr>
      <w:b/>
      <w:i/>
      <w:sz w:val="24"/>
      <w:szCs w:val="24"/>
      <w:u w:val="single"/>
    </w:rPr>
  </w:style>
  <w:style w:type="character" w:customStyle="1" w:styleId="127">
    <w:name w:val="Subtle Reference"/>
    <w:basedOn w:val="48"/>
    <w:qFormat/>
    <w:uiPriority w:val="31"/>
    <w:rPr>
      <w:sz w:val="24"/>
      <w:szCs w:val="24"/>
      <w:u w:val="single"/>
    </w:rPr>
  </w:style>
  <w:style w:type="character" w:customStyle="1" w:styleId="128">
    <w:name w:val="Intense Reference"/>
    <w:basedOn w:val="48"/>
    <w:qFormat/>
    <w:uiPriority w:val="32"/>
    <w:rPr>
      <w:b/>
      <w:sz w:val="24"/>
      <w:u w:val="single"/>
    </w:rPr>
  </w:style>
  <w:style w:type="character" w:customStyle="1" w:styleId="129">
    <w:name w:val="Book Title"/>
    <w:basedOn w:val="48"/>
    <w:qFormat/>
    <w:uiPriority w:val="33"/>
    <w:rPr>
      <w:rFonts w:asciiTheme="majorHAnsi" w:hAnsiTheme="majorHAnsi" w:eastAsiaTheme="majorEastAsia"/>
      <w:b/>
      <w:i/>
      <w:sz w:val="24"/>
      <w:szCs w:val="24"/>
    </w:rPr>
  </w:style>
  <w:style w:type="paragraph" w:customStyle="1" w:styleId="130">
    <w:name w:val="TOC Heading"/>
    <w:basedOn w:val="2"/>
    <w:next w:val="1"/>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11715</Words>
  <Characters>12567</Characters>
  <Lines>191</Lines>
  <Paragraphs>54</Paragraphs>
  <TotalTime>0</TotalTime>
  <ScaleCrop>false</ScaleCrop>
  <LinksUpToDate>false</LinksUpToDate>
  <CharactersWithSpaces>12828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2019-04-18T00:55:00Z</dcterms:created>
  <dc:creator>a</dc:creator>
  <cp:lastModifiedBy>A solitary traveler</cp:lastModifiedBy>
  <cp:lastPrinted>2019-04-18T02:16:00Z</cp:lastPrinted>
  <dcterms:modified xsi:type="dcterms:W3CDTF">2024-12-12T08:24:22Z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F70BFDD6B08F4D109C3EB9BB4A070441_12</vt:lpwstr>
  </property>
</Properties>
</file>