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A72CA">
      <w:pPr>
        <w:spacing w:line="520" w:lineRule="exact"/>
        <w:jc w:val="center"/>
        <w:outlineLvl w:val="0"/>
        <w:rPr>
          <w:rFonts w:hint="eastAsia" w:ascii="方正小标宋简体" w:eastAsia="方正小标宋简体"/>
          <w:sz w:val="44"/>
          <w:szCs w:val="44"/>
        </w:rPr>
      </w:pPr>
    </w:p>
    <w:p w14:paraId="7BB456A6">
      <w:pPr>
        <w:spacing w:line="520" w:lineRule="exact"/>
        <w:jc w:val="center"/>
        <w:outlineLvl w:val="0"/>
        <w:rPr>
          <w:rFonts w:ascii="方正小标宋简体" w:eastAsia="方正小标宋简体"/>
          <w:sz w:val="44"/>
          <w:szCs w:val="44"/>
        </w:rPr>
      </w:pPr>
      <w:r>
        <w:rPr>
          <w:rFonts w:hint="eastAsia" w:ascii="方正小标宋简体" w:eastAsia="方正小标宋简体"/>
          <w:sz w:val="44"/>
          <w:szCs w:val="44"/>
        </w:rPr>
        <w:t>北京市知识产权局202</w:t>
      </w:r>
      <w:r>
        <w:rPr>
          <w:rFonts w:hint="eastAsia" w:ascii="方正小标宋简体" w:eastAsia="方正小标宋简体"/>
          <w:sz w:val="44"/>
          <w:szCs w:val="44"/>
          <w:lang w:val="en-US" w:eastAsia="zh-CN"/>
        </w:rPr>
        <w:t>4</w:t>
      </w:r>
      <w:r>
        <w:rPr>
          <w:rFonts w:hint="eastAsia" w:ascii="方正小标宋简体" w:eastAsia="方正小标宋简体"/>
          <w:sz w:val="44"/>
          <w:szCs w:val="44"/>
        </w:rPr>
        <w:t>年部门整体</w:t>
      </w:r>
    </w:p>
    <w:p w14:paraId="066FDFCA">
      <w:pPr>
        <w:spacing w:line="520" w:lineRule="exact"/>
        <w:jc w:val="center"/>
        <w:rPr>
          <w:rFonts w:ascii="方正小标宋简体" w:eastAsia="方正小标宋简体"/>
          <w:sz w:val="44"/>
          <w:szCs w:val="44"/>
        </w:rPr>
      </w:pPr>
      <w:r>
        <w:rPr>
          <w:rFonts w:hint="eastAsia" w:ascii="方正小标宋简体" w:eastAsia="方正小标宋简体"/>
          <w:sz w:val="44"/>
          <w:szCs w:val="44"/>
        </w:rPr>
        <w:t>绩效评价报告</w:t>
      </w:r>
    </w:p>
    <w:p w14:paraId="382475EF">
      <w:pPr>
        <w:spacing w:line="520" w:lineRule="exact"/>
        <w:ind w:firstLine="640" w:firstLineChars="200"/>
        <w:rPr>
          <w:rFonts w:ascii="黑体" w:hAnsi="黑体" w:eastAsia="黑体" w:cs="宋体"/>
          <w:color w:val="000000"/>
          <w:kern w:val="0"/>
          <w:sz w:val="32"/>
          <w:szCs w:val="32"/>
        </w:rPr>
      </w:pPr>
    </w:p>
    <w:p w14:paraId="656308D5">
      <w:pPr>
        <w:spacing w:line="520" w:lineRule="exact"/>
        <w:ind w:firstLine="640" w:firstLineChars="200"/>
        <w:outlineLvl w:val="0"/>
        <w:rPr>
          <w:rFonts w:hint="eastAsia" w:ascii="黑体" w:hAnsi="黑体" w:eastAsia="黑体" w:cs="宋体"/>
          <w:color w:val="000000"/>
          <w:kern w:val="0"/>
          <w:sz w:val="32"/>
          <w:szCs w:val="32"/>
          <w:lang w:val="en-US" w:eastAsia="zh-CN"/>
        </w:rPr>
      </w:pPr>
      <w:r>
        <w:rPr>
          <w:rFonts w:hint="eastAsia" w:ascii="黑体" w:hAnsi="黑体" w:eastAsia="黑体" w:cs="宋体"/>
          <w:color w:val="000000"/>
          <w:kern w:val="0"/>
          <w:sz w:val="32"/>
          <w:szCs w:val="32"/>
        </w:rPr>
        <w:t>一、部门概况</w:t>
      </w:r>
    </w:p>
    <w:p w14:paraId="4482FEE6">
      <w:pPr>
        <w:spacing w:line="520" w:lineRule="exact"/>
        <w:ind w:firstLine="640" w:firstLineChars="200"/>
        <w:outlineLvl w:val="1"/>
        <w:rPr>
          <w:rFonts w:ascii="楷体_GB2312" w:eastAsia="楷体_GB2312"/>
          <w:sz w:val="32"/>
          <w:szCs w:val="32"/>
        </w:rPr>
      </w:pPr>
      <w:r>
        <w:rPr>
          <w:rFonts w:hint="eastAsia" w:ascii="楷体_GB2312" w:eastAsia="楷体_GB2312"/>
          <w:sz w:val="32"/>
          <w:szCs w:val="32"/>
        </w:rPr>
        <w:t>（一）机构设置及职责工作任务情况</w:t>
      </w:r>
    </w:p>
    <w:p w14:paraId="22B956B5">
      <w:pPr>
        <w:pStyle w:val="2"/>
        <w:keepNext w:val="0"/>
        <w:keepLines w:val="0"/>
        <w:pageBreakBefore w:val="0"/>
        <w:widowControl w:val="0"/>
        <w:kinsoku/>
        <w:wordWrap/>
        <w:overflowPunct w:val="0"/>
        <w:topLinePunct w:val="0"/>
        <w:autoSpaceDE/>
        <w:autoSpaceDN/>
        <w:bidi w:val="0"/>
        <w:spacing w:line="52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北京市知识产权局是市政府直属机构，为副局级。我局所属正处级事业单位3个，分别为北京市知识产权保护中心（北京专利代办处）、中关村知识产权促进中心、北京市知识产权公共服务中心（北京市知识产权维权援助中心）。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年重点工作任务包括</w:t>
      </w:r>
      <w:r>
        <w:rPr>
          <w:rFonts w:hint="eastAsia" w:ascii="仿宋_GB2312" w:hAnsi="仿宋_GB2312" w:eastAsia="仿宋_GB2312" w:cs="仿宋_GB2312"/>
          <w:sz w:val="32"/>
          <w:szCs w:val="32"/>
          <w:lang w:val="en-US" w:eastAsia="zh-CN"/>
        </w:rPr>
        <w:t>五个方面，分别为</w:t>
      </w:r>
      <w:r>
        <w:rPr>
          <w:rFonts w:hint="eastAsia" w:ascii="仿宋_GB2312" w:hAnsi="仿宋_GB2312" w:eastAsia="仿宋_GB2312" w:cs="仿宋_GB2312"/>
          <w:sz w:val="32"/>
          <w:szCs w:val="32"/>
        </w:rPr>
        <w:t>统筹落实改革任务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助力首都高质量发展</w:t>
      </w:r>
      <w:r>
        <w:rPr>
          <w:rFonts w:hint="eastAsia" w:ascii="仿宋_GB2312" w:hAnsi="仿宋_GB2312" w:eastAsia="仿宋_GB2312" w:cs="仿宋_GB2312"/>
          <w:sz w:val="32"/>
          <w:szCs w:val="32"/>
          <w:lang w:eastAsia="zh-CN"/>
        </w:rPr>
        <w:t>；着力高效转化运用，发展新质生产力；健全高标准保护体系，营造一流营商环境；提升公共服务水平，增强创新主体获得感；扩大宣传与合作，有力服务开放创新。</w:t>
      </w:r>
    </w:p>
    <w:p w14:paraId="047E8735">
      <w:pPr>
        <w:spacing w:line="520" w:lineRule="exact"/>
        <w:ind w:firstLine="640" w:firstLineChars="200"/>
        <w:outlineLvl w:val="1"/>
        <w:rPr>
          <w:rFonts w:ascii="楷体_GB2312" w:eastAsia="楷体_GB2312"/>
          <w:sz w:val="32"/>
          <w:szCs w:val="32"/>
        </w:rPr>
      </w:pPr>
      <w:r>
        <w:rPr>
          <w:rFonts w:hint="eastAsia" w:ascii="楷体_GB2312" w:eastAsia="楷体_GB2312"/>
          <w:sz w:val="32"/>
          <w:szCs w:val="32"/>
        </w:rPr>
        <w:t>（二）部门整体绩效目标设立情况</w:t>
      </w:r>
    </w:p>
    <w:p w14:paraId="607BAC8F">
      <w:pPr>
        <w:pStyle w:val="2"/>
        <w:spacing w:line="52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共北京市委北京市人民政府关于全面实施预算绩效管理的实施意见》，参照国家知识产权局有关知识产权事务的行业指标，参考北京市财政局设定的预算绩效指标、标准体系的要求，围绕市知识产权局的职责、行业发展规划，以预算资金管理规定设立部门整体绩效目标。</w:t>
      </w:r>
    </w:p>
    <w:p w14:paraId="7CF1DE40">
      <w:pPr>
        <w:spacing w:line="520" w:lineRule="exact"/>
        <w:ind w:firstLine="640" w:firstLineChars="200"/>
        <w:outlineLvl w:val="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二</w:t>
      </w:r>
      <w:r>
        <w:rPr>
          <w:rFonts w:ascii="黑体" w:hAnsi="黑体" w:eastAsia="黑体" w:cs="宋体"/>
          <w:color w:val="000000"/>
          <w:kern w:val="0"/>
          <w:sz w:val="32"/>
          <w:szCs w:val="32"/>
          <w:highlight w:val="none"/>
        </w:rPr>
        <w:t>、</w:t>
      </w:r>
      <w:r>
        <w:rPr>
          <w:rFonts w:hint="eastAsia" w:ascii="黑体" w:hAnsi="黑体" w:eastAsia="黑体" w:cs="宋体"/>
          <w:color w:val="000000"/>
          <w:kern w:val="0"/>
          <w:sz w:val="32"/>
          <w:szCs w:val="32"/>
          <w:highlight w:val="none"/>
        </w:rPr>
        <w:t>当年</w:t>
      </w:r>
      <w:r>
        <w:rPr>
          <w:rFonts w:ascii="黑体" w:hAnsi="黑体" w:eastAsia="黑体" w:cs="宋体"/>
          <w:color w:val="000000"/>
          <w:kern w:val="0"/>
          <w:sz w:val="32"/>
          <w:szCs w:val="32"/>
          <w:highlight w:val="none"/>
        </w:rPr>
        <w:t>预算执行情况</w:t>
      </w:r>
    </w:p>
    <w:p w14:paraId="593E438A">
      <w:pPr>
        <w:pStyle w:val="2"/>
        <w:spacing w:line="520" w:lineRule="exac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年全年预算数37</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544.92万元，其中，基本支出预算数7</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780.5</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万元，项目支出预算数29</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764.3</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万元，其他支出预算数0万元。</w:t>
      </w:r>
      <w:r>
        <w:rPr>
          <w:rFonts w:hint="eastAsia" w:ascii="仿宋_GB2312" w:hAnsi="仿宋_GB2312" w:eastAsia="仿宋_GB2312" w:cs="仿宋_GB2312"/>
          <w:color w:val="auto"/>
          <w:sz w:val="32"/>
          <w:szCs w:val="32"/>
          <w:lang w:eastAsia="zh-CN"/>
        </w:rPr>
        <w:t>全年</w:t>
      </w:r>
      <w:r>
        <w:rPr>
          <w:rFonts w:hint="eastAsia" w:ascii="仿宋_GB2312" w:hAnsi="仿宋_GB2312" w:eastAsia="仿宋_GB2312" w:cs="仿宋_GB2312"/>
          <w:color w:val="auto"/>
          <w:sz w:val="32"/>
          <w:szCs w:val="32"/>
        </w:rPr>
        <w:t>支出</w:t>
      </w:r>
      <w:r>
        <w:rPr>
          <w:rFonts w:hint="eastAsia" w:ascii="仿宋_GB2312" w:hAnsi="仿宋_GB2312" w:eastAsia="仿宋_GB2312" w:cs="仿宋_GB2312"/>
          <w:color w:val="auto"/>
          <w:sz w:val="32"/>
          <w:szCs w:val="32"/>
          <w:lang w:eastAsia="zh-CN"/>
        </w:rPr>
        <w:t>数</w:t>
      </w:r>
      <w:r>
        <w:rPr>
          <w:rFonts w:hint="eastAsia" w:ascii="仿宋_GB2312" w:hAnsi="仿宋_GB2312" w:eastAsia="仿宋_GB2312" w:cs="仿宋_GB2312"/>
          <w:color w:val="auto"/>
          <w:sz w:val="32"/>
          <w:szCs w:val="32"/>
        </w:rPr>
        <w:t>35</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537.33万元，其中，基本支出6</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798.9</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万元，项目支出28</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738.3</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万元。预算执行率为9</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65</w:t>
      </w:r>
      <w:r>
        <w:rPr>
          <w:rFonts w:hint="eastAsia" w:ascii="仿宋_GB2312" w:hAnsi="仿宋_GB2312" w:eastAsia="仿宋_GB2312" w:cs="仿宋_GB2312"/>
          <w:color w:val="auto"/>
          <w:sz w:val="32"/>
          <w:szCs w:val="32"/>
        </w:rPr>
        <w:t>%。</w:t>
      </w:r>
    </w:p>
    <w:p w14:paraId="0FA20103">
      <w:pPr>
        <w:spacing w:line="520" w:lineRule="exact"/>
        <w:ind w:left="105" w:leftChars="50"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14:paraId="1CDEB511">
      <w:pPr>
        <w:spacing w:line="520" w:lineRule="exact"/>
        <w:ind w:left="105" w:leftChars="50"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（一）产出完成情况分析</w:t>
      </w:r>
    </w:p>
    <w:p w14:paraId="15DDC23C">
      <w:pPr>
        <w:pStyle w:val="2"/>
        <w:spacing w:line="520" w:lineRule="exact"/>
        <w:ind w:firstLine="640"/>
        <w:rPr>
          <w:rFonts w:hint="eastAsia" w:eastAsia="仿宋_GB2312"/>
          <w:sz w:val="32"/>
          <w:szCs w:val="32"/>
          <w:lang w:val="en-US" w:eastAsia="zh-CN"/>
        </w:rPr>
      </w:pPr>
      <w:r>
        <w:rPr>
          <w:rFonts w:hint="eastAsia" w:ascii="仿宋_GB2312" w:hAnsi="仿宋_GB2312" w:eastAsia="仿宋_GB2312" w:cs="仿宋_GB2312"/>
          <w:b/>
          <w:bCs/>
          <w:sz w:val="32"/>
          <w:szCs w:val="32"/>
          <w:highlight w:val="none"/>
          <w:lang w:val="en-US" w:eastAsia="zh-CN"/>
        </w:rPr>
        <w:t>1.产出数量：</w:t>
      </w:r>
      <w:r>
        <w:rPr>
          <w:rFonts w:hint="eastAsia" w:ascii="仿宋_GB2312" w:hAnsi="仿宋_GB2312" w:eastAsia="仿宋_GB2312" w:cs="仿宋_GB2312"/>
          <w:sz w:val="32"/>
          <w:szCs w:val="32"/>
          <w:highlight w:val="none"/>
        </w:rPr>
        <w:t>在知识产权法律制度建设方面，</w:t>
      </w:r>
      <w:r>
        <w:rPr>
          <w:rFonts w:hint="eastAsia" w:ascii="仿宋_GB2312" w:hAnsi="仿宋_GB2312" w:eastAsia="仿宋_GB2312" w:cs="仿宋_GB2312"/>
          <w:sz w:val="32"/>
          <w:szCs w:val="32"/>
          <w:highlight w:val="none"/>
          <w:lang w:val="en-US" w:eastAsia="zh-CN"/>
        </w:rPr>
        <w:t>开展了《北京市知识产权保护条例》实施情况跟踪；推行政府法律顾问制度和公职律师制度，邀请专家开展相关法律法规制度培训及咨询。</w:t>
      </w:r>
      <w:r>
        <w:rPr>
          <w:rFonts w:hint="eastAsia" w:ascii="仿宋_GB2312" w:hAnsi="仿宋_GB2312" w:eastAsia="仿宋_GB2312" w:cs="仿宋_GB2312"/>
          <w:sz w:val="32"/>
          <w:szCs w:val="32"/>
        </w:rPr>
        <w:t>在知识产权保护方面，入驻包括服贸会、链博会、科博会等重点展会在内的14场展会，开展知识产权保护工作，现场处理投诉、巡查展馆、解答咨询、科普宣传；扶持知识产权纠纷人民调解委员会开展知识产权纠纷调解、矛盾排查、普法宣传等工作</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rPr>
        <w:t>在知识产权运用促进方面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出台《北京市专利转化运用专项行动实施方案》《北京市高校和科研机构存量专利盘活工作实施方案》，推动高校院所存量专利盘点超22万件</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筛选出市场需求潜力较大、经济价值较高的13</w:t>
      </w:r>
      <w:r>
        <w:rPr>
          <w:rFonts w:hint="eastAsia" w:ascii="仿宋_GB2312" w:hAnsi="仿宋_GB2312" w:eastAsia="仿宋_GB2312" w:cs="仿宋_GB2312"/>
          <w:i w:val="0"/>
          <w:caps w:val="0"/>
          <w:color w:val="auto"/>
          <w:spacing w:val="0"/>
          <w:kern w:val="0"/>
          <w:sz w:val="32"/>
          <w:szCs w:val="32"/>
          <w:shd w:val="clear" w:color="auto" w:fill="FFFFFF"/>
          <w:lang w:val="en" w:eastAsia="zh-CN" w:bidi="ar"/>
        </w:rPr>
        <w:t>.</w:t>
      </w: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69</w:t>
      </w:r>
      <w:r>
        <w:rPr>
          <w:rFonts w:hint="eastAsia" w:ascii="仿宋_GB2312" w:hAnsi="仿宋_GB2312" w:eastAsia="仿宋_GB2312" w:cs="仿宋_GB2312"/>
          <w:i w:val="0"/>
          <w:caps w:val="0"/>
          <w:color w:val="auto"/>
          <w:spacing w:val="0"/>
          <w:kern w:val="0"/>
          <w:sz w:val="32"/>
          <w:szCs w:val="32"/>
          <w:shd w:val="clear" w:color="auto" w:fill="FFFFFF"/>
          <w:lang w:val="en" w:eastAsia="zh-CN" w:bidi="ar"/>
        </w:rPr>
        <w:t>万件</w:t>
      </w: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专利，形成北京市专利转化资源库。</w:t>
      </w:r>
      <w:r>
        <w:rPr>
          <w:rFonts w:hint="eastAsia" w:ascii="仿宋_GB2312" w:hAnsi="仿宋_GB2312" w:eastAsia="仿宋_GB2312" w:cs="仿宋_GB2312"/>
          <w:sz w:val="32"/>
          <w:szCs w:val="32"/>
        </w:rPr>
        <w:t>在知识产权公共服务方面，知识产权动态信息加工处理，动态信息、案例点评、政策解读、分析报告等信息采集加工量4147条；编制了优化营商服务效能跟踪工作报告。在知识产权宣传国际合作方面，支持首都知识产权国际交流合作基地、“一带一路”联盟单位及技术与创新知识产权中心开展8个项目；组织了4场WIPO国际服务体系推广和国别区域主题知识产权活动</w:t>
      </w:r>
      <w:r>
        <w:rPr>
          <w:rFonts w:hint="eastAsia" w:ascii="仿宋_GB2312" w:hAnsi="仿宋_GB2312" w:eastAsia="仿宋_GB2312" w:cs="仿宋_GB2312"/>
          <w:sz w:val="32"/>
          <w:szCs w:val="32"/>
          <w:lang w:eastAsia="zh-CN"/>
        </w:rPr>
        <w:t>。</w:t>
      </w:r>
    </w:p>
    <w:p w14:paraId="5A7A0889">
      <w:pPr>
        <w:pStyle w:val="2"/>
        <w:spacing w:line="520" w:lineRule="exact"/>
        <w:ind w:firstLine="640"/>
        <w:outlineLvl w:val="3"/>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2.产出质量：</w:t>
      </w:r>
      <w:r>
        <w:rPr>
          <w:rFonts w:hint="eastAsia" w:ascii="仿宋_GB2312" w:hAnsi="仿宋_GB2312" w:eastAsia="仿宋_GB2312" w:cs="仿宋_GB2312"/>
          <w:sz w:val="32"/>
          <w:szCs w:val="32"/>
          <w:highlight w:val="none"/>
          <w:lang w:val="en-US" w:eastAsia="zh-CN"/>
        </w:rPr>
        <w:t>在知识产权保护方面，知识产权纠纷人民调解委员会案件调解成功率为77.6%；北京市每万人口高价值发明专利拥有量为159.81件；专利、商标侵权判定咨询报告合格率为100%；专利申请优先审查推荐数据分析报告合格率为100%；公平、公正审理专利侵权纠纷案件。在知识产权运用促进方面，国外发明专利协助审查准确率为100%；国外注册商标协助审查准确率100%；积极推广应用《专利导航指南国家标准》，充分发挥专利导航在产业发展和企业创新质量提升中的支撑作用，推动专利导航融入各类主体创新决策。在知识产权公共服务方面，专利基础及产业专题数据采集加工合格率为100%；通过考核的联络员比例为92%，有效提升了北京市知识产权公共服务人才队伍的综合业务能力。在知识产权宣传国际合作方面，官微粉丝数量增长率为13.8%；支持民间机构开展国际化人才培训、知识产权沙龙、地理标志国际研讨、涉外知识产权研究等工作，引导其积极开展国际交往，在国际平台介绍北京经验。</w:t>
      </w:r>
    </w:p>
    <w:p w14:paraId="649A18D4">
      <w:pPr>
        <w:pStyle w:val="2"/>
        <w:spacing w:line="520" w:lineRule="exact"/>
        <w:ind w:firstLine="640"/>
        <w:outlineLvl w:val="3"/>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3.产出进度：</w:t>
      </w:r>
      <w:r>
        <w:rPr>
          <w:rFonts w:hint="eastAsia" w:ascii="仿宋_GB2312" w:hAnsi="仿宋_GB2312" w:eastAsia="仿宋_GB2312" w:cs="仿宋_GB2312"/>
          <w:sz w:val="32"/>
          <w:szCs w:val="32"/>
          <w:highlight w:val="none"/>
          <w:lang w:val="en-US" w:eastAsia="zh-CN"/>
        </w:rPr>
        <w:t>在知识产权保护方面，按计划进驻服贸会、链博会、科博会等北京市大型展会，现场处理纠纷投诉、巡查展馆、解答咨询、开展知识产权保护宣传，有效化解展会知识产权纠纷，维护展会知识产权秩序，增强参展商知识产权保护能力；在知识产权宣传国际合作方面，按计划深化与WIPO的合作，开展国别区域知识产权主题活动，举办交流座谈及经验分享活动，收集并推广国内外知识产权典型故事。</w:t>
      </w:r>
    </w:p>
    <w:p w14:paraId="5119A168">
      <w:pPr>
        <w:pStyle w:val="2"/>
        <w:spacing w:line="520" w:lineRule="exact"/>
        <w:ind w:firstLine="640"/>
        <w:outlineLvl w:val="3"/>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4.产出成本：</w:t>
      </w:r>
      <w:r>
        <w:rPr>
          <w:rFonts w:hint="default" w:ascii="仿宋_GB2312" w:hAnsi="仿宋_GB2312" w:eastAsia="仿宋_GB2312" w:cs="仿宋_GB2312"/>
          <w:sz w:val="32"/>
          <w:szCs w:val="32"/>
          <w:highlight w:val="none"/>
          <w:lang w:val="en-US" w:eastAsia="zh-CN"/>
        </w:rPr>
        <w:t>市知识产权局项目均未有项目超支情况发生，均在项目预算金额内支出费用。</w:t>
      </w:r>
    </w:p>
    <w:p w14:paraId="4240019F">
      <w:pPr>
        <w:spacing w:line="520" w:lineRule="exact"/>
        <w:ind w:left="105" w:leftChars="50"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（二）效果</w:t>
      </w:r>
      <w:r>
        <w:rPr>
          <w:rFonts w:ascii="楷体_GB2312" w:eastAsia="楷体_GB2312"/>
          <w:sz w:val="32"/>
          <w:szCs w:val="32"/>
          <w:highlight w:val="none"/>
        </w:rPr>
        <w:t>实现情况分析</w:t>
      </w:r>
    </w:p>
    <w:p w14:paraId="1844531A">
      <w:pPr>
        <w:pStyle w:val="2"/>
        <w:spacing w:line="52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1.社会效益：</w:t>
      </w:r>
      <w:r>
        <w:rPr>
          <w:rFonts w:hint="eastAsia" w:ascii="仿宋_GB2312" w:hAnsi="仿宋_GB2312" w:eastAsia="仿宋_GB2312" w:cs="仿宋_GB2312"/>
          <w:sz w:val="32"/>
          <w:szCs w:val="32"/>
          <w:lang w:val="en-US" w:eastAsia="zh-CN"/>
        </w:rPr>
        <w:t>在知识产权保护方面，专利预审缩短了84%的高质量专利申请审查周期，提高了专利预审工作的质量和效率；指导市场主体建立健全知识产权保护工作机制，提升了知识产权保护规范化市场的整体建设水平。在知识产权运用促进方面，促进企业知识产权质押贷款规模持续健康增长，惠及中小企业数量增长了60.5%；通过聚集和发挥中关村知识产权优质服务资源作用，促进了中关村企业高质量创新发展；提高了知识产权质押融资的普及度和普惠面，提升了北京市知识产权质押融资规模，促进了北京市创新型中小微企业发展。在</w:t>
      </w:r>
      <w:r>
        <w:rPr>
          <w:rFonts w:hint="eastAsia" w:ascii="仿宋_GB2312" w:hAnsi="仿宋_GB2312" w:eastAsia="仿宋_GB2312" w:cs="仿宋_GB2312"/>
          <w:sz w:val="32"/>
          <w:szCs w:val="32"/>
        </w:rPr>
        <w:t>知识产权公共服务方面，公布</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重点产业专利统计分析成果，</w:t>
      </w:r>
      <w:r>
        <w:rPr>
          <w:rFonts w:hint="eastAsia" w:ascii="仿宋_GB2312" w:hAnsi="仿宋_GB2312" w:eastAsia="仿宋_GB2312" w:cs="仿宋_GB2312"/>
          <w:sz w:val="32"/>
          <w:szCs w:val="32"/>
          <w:lang w:val="en-US" w:eastAsia="zh-CN"/>
        </w:rPr>
        <w:t>有利于</w:t>
      </w:r>
      <w:r>
        <w:rPr>
          <w:rFonts w:hint="eastAsia" w:ascii="仿宋_GB2312" w:hAnsi="仿宋_GB2312" w:eastAsia="仿宋_GB2312" w:cs="仿宋_GB2312"/>
          <w:sz w:val="32"/>
          <w:szCs w:val="32"/>
        </w:rPr>
        <w:t>政府和社会公众查阅，查询浏览报告</w:t>
      </w:r>
      <w:r>
        <w:rPr>
          <w:rFonts w:hint="eastAsia" w:ascii="仿宋_GB2312" w:hAnsi="仿宋_GB2312" w:eastAsia="仿宋_GB2312" w:cs="仿宋_GB2312"/>
          <w:sz w:val="32"/>
          <w:szCs w:val="32"/>
          <w:lang w:val="en-US" w:eastAsia="zh-CN"/>
        </w:rPr>
        <w:t>共</w:t>
      </w:r>
      <w:r>
        <w:rPr>
          <w:rFonts w:hint="eastAsia" w:ascii="仿宋_GB2312" w:hAnsi="仿宋_GB2312" w:eastAsia="仿宋_GB2312" w:cs="仿宋_GB2312"/>
          <w:sz w:val="32"/>
          <w:szCs w:val="32"/>
        </w:rPr>
        <w:t>100次</w:t>
      </w:r>
      <w:r>
        <w:rPr>
          <w:rFonts w:hint="eastAsia" w:ascii="仿宋_GB2312" w:hAnsi="仿宋_GB2312" w:eastAsia="仿宋_GB2312" w:cs="仿宋_GB2312"/>
          <w:sz w:val="32"/>
          <w:szCs w:val="32"/>
          <w:lang w:eastAsia="zh-CN"/>
        </w:rPr>
        <w:t>；海外知识产权公共服务信息库信息服务数量同比增幅29.36%；工作站服务入驻企业的比例</w:t>
      </w: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lang w:eastAsia="zh-CN"/>
        </w:rPr>
        <w:t>60%，建立知识产权管理制度的入驻企业比例</w:t>
      </w:r>
      <w:r>
        <w:rPr>
          <w:rFonts w:hint="eastAsia" w:ascii="仿宋_GB2312" w:hAnsi="仿宋_GB2312" w:eastAsia="仿宋_GB2312" w:cs="仿宋_GB2312"/>
          <w:sz w:val="32"/>
          <w:szCs w:val="32"/>
          <w:lang w:val="en-US" w:eastAsia="zh-CN"/>
        </w:rPr>
        <w:t>为</w:t>
      </w:r>
      <w:r>
        <w:rPr>
          <w:rFonts w:hint="eastAsia" w:ascii="仿宋_GB2312" w:hAnsi="仿宋_GB2312" w:eastAsia="仿宋_GB2312" w:cs="仿宋_GB2312"/>
          <w:sz w:val="32"/>
          <w:szCs w:val="32"/>
          <w:lang w:eastAsia="zh-CN"/>
        </w:rPr>
        <w:t>75%，确保了公共服务机制顺畅运行。</w:t>
      </w:r>
    </w:p>
    <w:p w14:paraId="048AC83E">
      <w:pPr>
        <w:pStyle w:val="2"/>
        <w:spacing w:line="520" w:lineRule="exact"/>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2.经济效益：</w:t>
      </w:r>
      <w:r>
        <w:rPr>
          <w:rFonts w:hint="eastAsia" w:ascii="仿宋_GB2312" w:hAnsi="仿宋_GB2312" w:eastAsia="仿宋_GB2312" w:cs="仿宋_GB2312"/>
          <w:sz w:val="32"/>
          <w:szCs w:val="32"/>
          <w:lang w:val="en-US" w:eastAsia="zh-CN"/>
        </w:rPr>
        <w:t>获补贴企业知识产权质押融资整体成本减少率为37.8%，较2023年提升近10个百分点；国内专利、国外专利申请维持成本平均降低比例15%和17%，国外商标注册成本平均降低比例13%。</w:t>
      </w:r>
    </w:p>
    <w:p w14:paraId="00622347">
      <w:pPr>
        <w:pStyle w:val="2"/>
        <w:spacing w:line="520" w:lineRule="exact"/>
        <w:outlineLvl w:val="2"/>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服务对象满意度</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lang w:eastAsia="zh-CN"/>
        </w:rPr>
        <w:t>在知识产权运用、保护、管理、服务、交流方面，重点项目的服务对象满意度平均保持在90%以上，如北京市知识产权公共服务体系建设项目服务企业满意度为93%；知识产权信息服务和宣传项目服务工作站满意度为95%；知识产权推动中关村创新企业高质量发展专项公众对知识产权信息及知识产权公共服务满意度为95%等。</w:t>
      </w:r>
    </w:p>
    <w:p w14:paraId="772EE2F6">
      <w:pPr>
        <w:spacing w:line="520" w:lineRule="exact"/>
        <w:ind w:left="105" w:leftChars="50"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14:paraId="0C2B316C">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（一）财务管理</w:t>
      </w:r>
    </w:p>
    <w:p w14:paraId="69EB5DAE">
      <w:pPr>
        <w:pStyle w:val="2"/>
        <w:keepNext w:val="0"/>
        <w:keepLines w:val="0"/>
        <w:pageBreakBefore w:val="0"/>
        <w:widowControl w:val="0"/>
        <w:kinsoku/>
        <w:wordWrap/>
        <w:overflowPunct w:val="0"/>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1.财务管理制度健全性</w:t>
      </w:r>
    </w:p>
    <w:p w14:paraId="28605CDA">
      <w:pPr>
        <w:pStyle w:val="2"/>
        <w:keepNext w:val="0"/>
        <w:keepLines w:val="0"/>
        <w:pageBreakBefore w:val="0"/>
        <w:widowControl w:val="0"/>
        <w:kinsoku/>
        <w:wordWrap/>
        <w:overflowPunct w:val="0"/>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为落实全面实施预算绩效管理要求，</w:t>
      </w:r>
      <w:r>
        <w:rPr>
          <w:rFonts w:hint="eastAsia" w:ascii="仿宋_GB2312" w:hAnsi="仿宋_GB2312" w:eastAsia="仿宋_GB2312" w:cs="仿宋_GB2312"/>
          <w:sz w:val="32"/>
          <w:szCs w:val="32"/>
          <w:lang w:val="en-US" w:eastAsia="zh-CN"/>
        </w:rPr>
        <w:t>制定了《北京市知识产权局全面预算绩效管理实施细则》。</w:t>
      </w:r>
      <w:r>
        <w:rPr>
          <w:rFonts w:hint="eastAsia" w:ascii="仿宋_GB2312" w:hAnsi="仿宋_GB2312" w:eastAsia="仿宋_GB2312" w:cs="仿宋_GB2312"/>
          <w:sz w:val="32"/>
          <w:szCs w:val="32"/>
        </w:rPr>
        <w:t>对于比较重大的项目，负责处室同步研究、制定、更新了相关的管理办法。</w:t>
      </w:r>
    </w:p>
    <w:p w14:paraId="2F33DCF4">
      <w:pPr>
        <w:pStyle w:val="2"/>
        <w:keepNext w:val="0"/>
        <w:keepLines w:val="0"/>
        <w:pageBreakBefore w:val="0"/>
        <w:widowControl w:val="0"/>
        <w:kinsoku/>
        <w:wordWrap/>
        <w:overflowPunct w:val="0"/>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2.资金使用合规性和安全性</w:t>
      </w:r>
    </w:p>
    <w:p w14:paraId="787FA0CE">
      <w:pPr>
        <w:pStyle w:val="2"/>
        <w:keepNext w:val="0"/>
        <w:keepLines w:val="0"/>
        <w:pageBreakBefore w:val="0"/>
        <w:widowControl w:val="0"/>
        <w:kinsoku/>
        <w:wordWrap/>
        <w:overflowPunct w:val="0"/>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市知识产权局202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不断加强财务内部审核及管理，严格贯彻落实局“三重一大”决策制度，规范大额资金等重点预算管理工作，重大项目安排事项、大额度资金使用事项、部门预算方案和决算信息报局党组审议。</w:t>
      </w:r>
    </w:p>
    <w:p w14:paraId="0F5DD48D">
      <w:pPr>
        <w:pStyle w:val="2"/>
        <w:keepNext w:val="0"/>
        <w:keepLines w:val="0"/>
        <w:pageBreakBefore w:val="0"/>
        <w:widowControl w:val="0"/>
        <w:kinsoku/>
        <w:wordWrap/>
        <w:overflowPunct w:val="0"/>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3.会计基础信息完善性</w:t>
      </w:r>
    </w:p>
    <w:p w14:paraId="4517915E">
      <w:pPr>
        <w:pStyle w:val="2"/>
        <w:keepNext w:val="0"/>
        <w:keepLines w:val="0"/>
        <w:pageBreakBefore w:val="0"/>
        <w:widowControl w:val="0"/>
        <w:kinsoku/>
        <w:wordWrap/>
        <w:overflowPunct w:val="0"/>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完善内控系统建设，对包括支出审批、会计核算、合同管理、预算执行监控等系统模块进行优化，</w:t>
      </w:r>
      <w:r>
        <w:rPr>
          <w:rFonts w:hint="eastAsia" w:ascii="仿宋_GB2312" w:hAnsi="仿宋" w:eastAsia="仿宋_GB2312"/>
          <w:b w:val="0"/>
          <w:bCs w:val="0"/>
          <w:sz w:val="32"/>
          <w:szCs w:val="32"/>
        </w:rPr>
        <w:t>扩展</w:t>
      </w:r>
      <w:r>
        <w:rPr>
          <w:rFonts w:hint="eastAsia" w:ascii="仿宋_GB2312" w:hAnsi="仿宋" w:eastAsia="仿宋_GB2312"/>
          <w:b w:val="0"/>
          <w:bCs w:val="0"/>
          <w:sz w:val="32"/>
          <w:szCs w:val="32"/>
          <w:lang w:eastAsia="zh-CN"/>
        </w:rPr>
        <w:t>了</w:t>
      </w:r>
      <w:r>
        <w:rPr>
          <w:rFonts w:hint="eastAsia" w:ascii="仿宋_GB2312" w:hAnsi="微软雅黑" w:eastAsia="仿宋_GB2312" w:cs="宋体"/>
          <w:b w:val="0"/>
          <w:bCs w:val="0"/>
          <w:color w:val="auto"/>
          <w:spacing w:val="6"/>
          <w:kern w:val="0"/>
          <w:sz w:val="32"/>
          <w:szCs w:val="32"/>
          <w:lang w:val="en-US" w:eastAsia="zh-CN"/>
        </w:rPr>
        <w:t>薪酬管理、电子凭证、预算编制等</w:t>
      </w:r>
      <w:r>
        <w:rPr>
          <w:rFonts w:hint="eastAsia" w:ascii="仿宋_GB2312" w:hAnsi="仿宋" w:eastAsia="仿宋_GB2312"/>
          <w:b w:val="0"/>
          <w:bCs w:val="0"/>
          <w:sz w:val="32"/>
          <w:szCs w:val="32"/>
        </w:rPr>
        <w:t>服务内容</w:t>
      </w:r>
      <w:r>
        <w:rPr>
          <w:rFonts w:hint="eastAsia" w:ascii="仿宋_GB2312" w:hAnsi="仿宋" w:eastAsia="仿宋_GB2312"/>
          <w:b w:val="0"/>
          <w:bCs w:val="0"/>
          <w:sz w:val="32"/>
          <w:szCs w:val="32"/>
          <w:lang w:eastAsia="zh-CN"/>
        </w:rPr>
        <w:t>，</w:t>
      </w:r>
      <w:r>
        <w:rPr>
          <w:rFonts w:hint="eastAsia" w:ascii="仿宋_GB2312" w:hAnsi="仿宋_GB2312" w:eastAsia="仿宋_GB2312" w:cs="仿宋_GB2312"/>
          <w:sz w:val="32"/>
          <w:szCs w:val="32"/>
        </w:rPr>
        <w:t>提升内控管理信息化水平</w:t>
      </w:r>
      <w:r>
        <w:rPr>
          <w:rFonts w:hint="eastAsia" w:ascii="仿宋_GB2312" w:hAnsi="仿宋_GB2312" w:eastAsia="仿宋_GB2312" w:cs="仿宋_GB2312"/>
          <w:sz w:val="32"/>
          <w:szCs w:val="32"/>
          <w:lang w:eastAsia="zh-CN"/>
        </w:rPr>
        <w:t>，提升会计基础信息质量。</w:t>
      </w:r>
    </w:p>
    <w:p w14:paraId="7AB3DEBD">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（二）资产管理</w:t>
      </w:r>
    </w:p>
    <w:p w14:paraId="53DADD68">
      <w:pPr>
        <w:spacing w:line="520" w:lineRule="exact"/>
        <w:ind w:left="105" w:leftChars="50" w:firstLine="640" w:firstLineChars="200"/>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市知识产权局在建立健全完整的资产管理组织的基础上，不断完善</w:t>
      </w:r>
      <w:r>
        <w:rPr>
          <w:rFonts w:hint="eastAsia" w:ascii="仿宋_GB2312" w:hAnsi="宋体" w:eastAsia="仿宋_GB2312" w:cs="宋体"/>
          <w:color w:val="000000"/>
          <w:kern w:val="0"/>
          <w:sz w:val="32"/>
          <w:szCs w:val="32"/>
          <w:lang w:val="en" w:eastAsia="zh-CN"/>
        </w:rPr>
        <w:t>内部管理制度</w:t>
      </w:r>
      <w:r>
        <w:rPr>
          <w:rFonts w:hint="eastAsia" w:ascii="仿宋_GB2312" w:hAnsi="宋体" w:eastAsia="仿宋_GB2312" w:cs="宋体"/>
          <w:color w:val="000000"/>
          <w:kern w:val="0"/>
          <w:sz w:val="32"/>
          <w:szCs w:val="32"/>
          <w:lang w:val="en"/>
        </w:rPr>
        <w:t>，依法依规开展资产管理各项工作，资产处置均履行集体决策程序、审批文件、处置机构回收文件齐全，资产处置收入均按制度上缴国库</w:t>
      </w:r>
      <w:bookmarkStart w:id="0" w:name="_GoBack"/>
      <w:bookmarkEnd w:id="0"/>
      <w:r>
        <w:rPr>
          <w:rFonts w:hint="eastAsia" w:ascii="仿宋_GB2312" w:hAnsi="宋体" w:eastAsia="仿宋_GB2312" w:cs="宋体"/>
          <w:color w:val="000000"/>
          <w:kern w:val="0"/>
          <w:sz w:val="32"/>
          <w:szCs w:val="32"/>
          <w:lang w:val="en"/>
        </w:rPr>
        <w:t>。</w:t>
      </w:r>
      <w:r>
        <w:rPr>
          <w:rFonts w:hint="eastAsia" w:ascii="仿宋_GB2312" w:hAnsi="宋体" w:eastAsia="仿宋_GB2312" w:cs="宋体"/>
          <w:color w:val="000000"/>
          <w:kern w:val="0"/>
          <w:sz w:val="32"/>
          <w:szCs w:val="32"/>
          <w:lang w:val="en-US" w:eastAsia="zh-CN"/>
        </w:rPr>
        <w:t>同时</w:t>
      </w:r>
      <w:r>
        <w:rPr>
          <w:rFonts w:hint="eastAsia" w:ascii="仿宋_GB2312" w:hAnsi="宋体" w:eastAsia="仿宋_GB2312" w:cs="宋体"/>
          <w:color w:val="000000"/>
          <w:kern w:val="0"/>
          <w:sz w:val="32"/>
          <w:szCs w:val="32"/>
          <w:lang w:val="en"/>
        </w:rPr>
        <w:t>认真做好登记管理、清查盘点、权属管理等工作，提升管理效能，有效地保障了单位各项重点工作任务的顺利开展。</w:t>
      </w:r>
    </w:p>
    <w:p w14:paraId="533BB5FA">
      <w:pPr>
        <w:keepNext/>
        <w:keepLines w:val="0"/>
        <w:pageBreakBefore w:val="0"/>
        <w:widowControl/>
        <w:kinsoku/>
        <w:wordWrap/>
        <w:overflowPunct/>
        <w:topLinePunct w:val="0"/>
        <w:autoSpaceDE/>
        <w:autoSpaceDN/>
        <w:bidi w:val="0"/>
        <w:adjustRightInd/>
        <w:snapToGrid/>
        <w:spacing w:line="520" w:lineRule="exact"/>
        <w:ind w:left="105" w:leftChars="50" w:firstLine="640" w:firstLineChars="200"/>
        <w:textAlignment w:val="auto"/>
        <w:outlineLvl w:val="1"/>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14:paraId="0290A6C2">
      <w:pPr>
        <w:pStyle w:val="2"/>
        <w:spacing w:line="520" w:lineRule="exact"/>
        <w:ind w:firstLine="640"/>
        <w:rPr>
          <w:rFonts w:ascii="仿宋_GB2312" w:hAnsi="仿宋_GB2312" w:eastAsia="仿宋_GB2312" w:cs="仿宋_GB2312"/>
          <w:sz w:val="32"/>
          <w:szCs w:val="32"/>
          <w:lang w:val="en"/>
        </w:rPr>
      </w:pPr>
      <w:r>
        <w:rPr>
          <w:rFonts w:hint="eastAsia" w:ascii="仿宋_GB2312" w:hAnsi="仿宋_GB2312" w:eastAsia="仿宋_GB2312" w:cs="仿宋_GB2312"/>
          <w:sz w:val="32"/>
          <w:szCs w:val="32"/>
          <w:lang w:val="en-US" w:eastAsia="zh-CN"/>
        </w:rPr>
        <w:t>推进落实</w:t>
      </w:r>
      <w:r>
        <w:rPr>
          <w:rFonts w:hint="eastAsia" w:ascii="仿宋_GB2312" w:hAnsi="仿宋_GB2312" w:eastAsia="仿宋_GB2312" w:cs="仿宋_GB2312"/>
          <w:sz w:val="32"/>
          <w:szCs w:val="32"/>
          <w:lang w:val="en" w:eastAsia="zh-CN"/>
        </w:rPr>
        <w:t>全面设置部门和单位整体绩效目标</w:t>
      </w:r>
      <w:r>
        <w:rPr>
          <w:rFonts w:hint="eastAsia" w:ascii="仿宋_GB2312" w:hAnsi="仿宋_GB2312" w:eastAsia="仿宋_GB2312" w:cs="仿宋_GB2312"/>
          <w:sz w:val="32"/>
          <w:szCs w:val="32"/>
          <w:lang w:val="en-US" w:eastAsia="zh-CN"/>
        </w:rPr>
        <w:t>的要求</w:t>
      </w:r>
      <w:r>
        <w:rPr>
          <w:rFonts w:hint="eastAsia" w:ascii="仿宋_GB2312" w:hAnsi="仿宋_GB2312" w:eastAsia="仿宋_GB2312" w:cs="仿宋_GB2312"/>
          <w:sz w:val="32"/>
          <w:szCs w:val="32"/>
          <w:lang w:val="en" w:eastAsia="zh-CN"/>
        </w:rPr>
        <w:t>，</w:t>
      </w:r>
      <w:r>
        <w:rPr>
          <w:rFonts w:hint="eastAsia" w:ascii="仿宋_GB2312" w:hAnsi="仿宋_GB2312" w:eastAsia="仿宋_GB2312" w:cs="仿宋_GB2312"/>
          <w:sz w:val="32"/>
          <w:szCs w:val="32"/>
          <w:lang w:val="en-US" w:eastAsia="zh-CN"/>
        </w:rPr>
        <w:t>完成部门（单位）整体支出绩效目标申报表的设置</w:t>
      </w:r>
      <w:r>
        <w:rPr>
          <w:rFonts w:hint="eastAsia" w:ascii="仿宋_GB2312" w:hAnsi="仿宋_GB2312" w:eastAsia="仿宋_GB2312" w:cs="仿宋_GB2312"/>
          <w:sz w:val="32"/>
          <w:szCs w:val="32"/>
          <w:lang w:val="en"/>
        </w:rPr>
        <w:t>；组织完成202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
        </w:rPr>
        <w:t>年</w:t>
      </w:r>
      <w:r>
        <w:rPr>
          <w:rFonts w:hint="eastAsia" w:ascii="仿宋_GB2312" w:hAnsi="仿宋_GB2312" w:eastAsia="仿宋_GB2312" w:cs="仿宋_GB2312"/>
          <w:sz w:val="32"/>
          <w:szCs w:val="32"/>
        </w:rPr>
        <w:t>市知识产权局部门整体</w:t>
      </w:r>
      <w:r>
        <w:rPr>
          <w:rFonts w:hint="eastAsia" w:ascii="仿宋_GB2312" w:hAnsi="仿宋_GB2312" w:eastAsia="仿宋_GB2312" w:cs="仿宋_GB2312"/>
          <w:sz w:val="32"/>
          <w:szCs w:val="32"/>
          <w:lang w:val="en"/>
        </w:rPr>
        <w:t>预算</w:t>
      </w:r>
      <w:r>
        <w:rPr>
          <w:rFonts w:hint="eastAsia" w:ascii="仿宋_GB2312" w:hAnsi="仿宋_GB2312" w:eastAsia="仿宋_GB2312" w:cs="仿宋_GB2312"/>
          <w:sz w:val="32"/>
          <w:szCs w:val="32"/>
        </w:rPr>
        <w:t>绩效评价</w:t>
      </w:r>
      <w:r>
        <w:rPr>
          <w:rFonts w:hint="eastAsia" w:ascii="仿宋_GB2312" w:hAnsi="仿宋_GB2312" w:eastAsia="仿宋_GB2312" w:cs="仿宋_GB2312"/>
          <w:sz w:val="32"/>
          <w:szCs w:val="32"/>
          <w:lang w:val="en"/>
        </w:rPr>
        <w:t>，涉及资</w:t>
      </w:r>
      <w:r>
        <w:rPr>
          <w:rFonts w:hint="eastAsia" w:ascii="仿宋_GB2312" w:hAnsi="仿宋_GB2312" w:eastAsia="仿宋_GB2312" w:cs="仿宋_GB2312"/>
          <w:sz w:val="32"/>
          <w:szCs w:val="32"/>
          <w:highlight w:val="none"/>
          <w:lang w:val="en"/>
        </w:rPr>
        <w:t>金37,544.92</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lang w:val="en"/>
        </w:rPr>
        <w:t>。</w:t>
      </w:r>
    </w:p>
    <w:p w14:paraId="5993E03E">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（四）结转结余率</w:t>
      </w:r>
    </w:p>
    <w:p w14:paraId="4AA444BE">
      <w:pPr>
        <w:pStyle w:val="2"/>
        <w:spacing w:line="520" w:lineRule="exact"/>
        <w:ind w:firstLine="640"/>
        <w:rPr>
          <w:rFonts w:ascii="仿宋_GB2312" w:hAnsi="仿宋_GB2312" w:eastAsia="仿宋_GB2312" w:cs="仿宋_GB2312"/>
          <w:sz w:val="32"/>
          <w:szCs w:val="32"/>
          <w:lang w:val="en"/>
        </w:rPr>
      </w:pPr>
      <w:r>
        <w:rPr>
          <w:rFonts w:hint="eastAsia" w:ascii="仿宋_GB2312" w:hAnsi="仿宋_GB2312" w:eastAsia="仿宋_GB2312" w:cs="仿宋_GB2312"/>
          <w:sz w:val="32"/>
          <w:szCs w:val="32"/>
          <w:lang w:val="en"/>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
        </w:rPr>
        <w:t>年结转结余资金</w:t>
      </w: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007.</w:t>
      </w:r>
      <w:r>
        <w:rPr>
          <w:rFonts w:hint="eastAsia" w:ascii="仿宋_GB2312" w:hAnsi="仿宋_GB2312" w:eastAsia="仿宋_GB2312" w:cs="仿宋_GB2312"/>
          <w:sz w:val="32"/>
          <w:szCs w:val="32"/>
          <w:highlight w:val="none"/>
          <w:lang w:val="en-US" w:eastAsia="zh-CN"/>
        </w:rPr>
        <w:t>40</w:t>
      </w:r>
      <w:r>
        <w:rPr>
          <w:rFonts w:hint="eastAsia" w:ascii="仿宋_GB2312" w:hAnsi="仿宋_GB2312" w:eastAsia="仿宋_GB2312" w:cs="仿宋_GB2312"/>
          <w:sz w:val="32"/>
          <w:szCs w:val="32"/>
          <w:lang w:val="en"/>
        </w:rPr>
        <w:t>万元，结转结余率为</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lang w:val="en"/>
        </w:rPr>
        <w:t>.</w:t>
      </w:r>
      <w:r>
        <w:rPr>
          <w:rFonts w:hint="eastAsia" w:ascii="仿宋_GB2312" w:hAnsi="仿宋_GB2312" w:eastAsia="仿宋_GB2312" w:cs="仿宋_GB2312"/>
          <w:sz w:val="32"/>
          <w:szCs w:val="32"/>
          <w:highlight w:val="none"/>
          <w:lang w:val="en-US" w:eastAsia="zh-CN"/>
        </w:rPr>
        <w:t>35</w:t>
      </w:r>
      <w:r>
        <w:rPr>
          <w:rFonts w:hint="eastAsia" w:ascii="仿宋_GB2312" w:hAnsi="仿宋_GB2312" w:eastAsia="仿宋_GB2312" w:cs="仿宋_GB2312"/>
          <w:sz w:val="32"/>
          <w:szCs w:val="32"/>
          <w:highlight w:val="none"/>
          <w:lang w:val="en"/>
        </w:rPr>
        <w:t>%。</w:t>
      </w:r>
    </w:p>
    <w:p w14:paraId="429CE2D2">
      <w:pPr>
        <w:spacing w:line="520" w:lineRule="exact"/>
        <w:ind w:left="105" w:leftChars="50"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（五）部门</w:t>
      </w:r>
      <w:r>
        <w:rPr>
          <w:rFonts w:ascii="楷体_GB2312" w:eastAsia="楷体_GB2312"/>
          <w:sz w:val="32"/>
          <w:szCs w:val="32"/>
          <w:highlight w:val="none"/>
        </w:rPr>
        <w:t>预决算差异率</w:t>
      </w:r>
    </w:p>
    <w:p w14:paraId="35D213EB">
      <w:pPr>
        <w:pStyle w:val="2"/>
        <w:spacing w:line="520" w:lineRule="exact"/>
        <w:ind w:firstLine="640"/>
        <w:rPr>
          <w:rFonts w:ascii="仿宋_GB2312" w:hAnsi="仿宋_GB2312" w:eastAsia="仿宋_GB2312" w:cs="仿宋_GB2312"/>
          <w:color w:val="auto"/>
          <w:sz w:val="32"/>
          <w:szCs w:val="32"/>
          <w:lang w:val="en"/>
        </w:rPr>
      </w:pPr>
      <w:r>
        <w:rPr>
          <w:rFonts w:hint="eastAsia" w:ascii="仿宋_GB2312" w:hAnsi="仿宋_GB2312" w:eastAsia="仿宋_GB2312" w:cs="仿宋_GB2312"/>
          <w:color w:val="auto"/>
          <w:sz w:val="32"/>
          <w:szCs w:val="32"/>
          <w:lang w:val="en"/>
        </w:rPr>
        <w:t>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val="en"/>
        </w:rPr>
        <w:t>年</w:t>
      </w:r>
      <w:r>
        <w:rPr>
          <w:rFonts w:hint="eastAsia" w:ascii="仿宋_GB2312" w:hAnsi="仿宋_GB2312" w:eastAsia="仿宋_GB2312" w:cs="仿宋_GB2312"/>
          <w:color w:val="auto"/>
          <w:sz w:val="32"/>
          <w:szCs w:val="32"/>
        </w:rPr>
        <w:t>年初</w:t>
      </w:r>
      <w:r>
        <w:rPr>
          <w:rFonts w:hint="eastAsia" w:ascii="仿宋_GB2312" w:hAnsi="仿宋_GB2312" w:eastAsia="仿宋_GB2312" w:cs="仿宋_GB2312"/>
          <w:color w:val="auto"/>
          <w:sz w:val="32"/>
          <w:szCs w:val="32"/>
          <w:lang w:val="en"/>
        </w:rPr>
        <w:t>预算</w:t>
      </w:r>
      <w:r>
        <w:rPr>
          <w:rFonts w:hint="eastAsia" w:ascii="仿宋_GB2312" w:hAnsi="仿宋_GB2312" w:eastAsia="仿宋_GB2312" w:cs="仿宋_GB2312"/>
          <w:color w:val="auto"/>
          <w:sz w:val="32"/>
          <w:szCs w:val="32"/>
          <w:lang w:val="en" w:eastAsia="zh-CN"/>
        </w:rPr>
        <w:t>数</w:t>
      </w:r>
      <w:r>
        <w:rPr>
          <w:rFonts w:hint="eastAsia" w:ascii="仿宋_GB2312" w:hAnsi="仿宋_GB2312" w:eastAsia="仿宋_GB2312" w:cs="仿宋_GB2312"/>
          <w:color w:val="auto"/>
          <w:sz w:val="32"/>
          <w:szCs w:val="32"/>
          <w:lang w:val="en"/>
        </w:rPr>
        <w:t>37</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
        </w:rPr>
        <w:t>676.9</w:t>
      </w:r>
      <w:r>
        <w:rPr>
          <w:rFonts w:hint="eastAsia" w:ascii="仿宋_GB2312" w:hAnsi="仿宋_GB2312" w:eastAsia="仿宋_GB2312" w:cs="仿宋_GB2312"/>
          <w:color w:val="auto"/>
          <w:sz w:val="32"/>
          <w:szCs w:val="32"/>
          <w:lang w:val="en-US" w:eastAsia="zh-CN"/>
        </w:rPr>
        <w:t>7万元，</w:t>
      </w:r>
      <w:r>
        <w:rPr>
          <w:rFonts w:hint="eastAsia" w:ascii="仿宋_GB2312" w:hAnsi="仿宋_GB2312" w:eastAsia="仿宋_GB2312" w:cs="仿宋_GB2312"/>
          <w:color w:val="auto"/>
          <w:sz w:val="32"/>
          <w:szCs w:val="32"/>
          <w:lang w:val="en"/>
        </w:rPr>
        <w:t>决算</w:t>
      </w:r>
      <w:r>
        <w:rPr>
          <w:rFonts w:hint="eastAsia" w:ascii="仿宋_GB2312" w:hAnsi="仿宋_GB2312" w:eastAsia="仿宋_GB2312" w:cs="仿宋_GB2312"/>
          <w:color w:val="auto"/>
          <w:sz w:val="32"/>
          <w:szCs w:val="32"/>
          <w:lang w:val="en" w:eastAsia="zh-CN"/>
        </w:rPr>
        <w:t>数</w:t>
      </w:r>
      <w:r>
        <w:rPr>
          <w:rFonts w:hint="eastAsia" w:ascii="仿宋_GB2312" w:hAnsi="仿宋_GB2312" w:eastAsia="仿宋_GB2312" w:cs="仿宋_GB2312"/>
          <w:color w:val="auto"/>
          <w:sz w:val="32"/>
          <w:szCs w:val="32"/>
          <w:lang w:val="en"/>
        </w:rPr>
        <w:t>37</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
        </w:rPr>
        <w:t>544.73万元，决算比预算</w:t>
      </w:r>
      <w:r>
        <w:rPr>
          <w:rFonts w:hint="eastAsia" w:ascii="仿宋_GB2312" w:hAnsi="仿宋_GB2312" w:eastAsia="仿宋_GB2312" w:cs="仿宋_GB2312"/>
          <w:color w:val="auto"/>
          <w:sz w:val="32"/>
          <w:szCs w:val="32"/>
          <w:lang w:val="en-US" w:eastAsia="zh-CN"/>
        </w:rPr>
        <w:t>减少132.24</w:t>
      </w:r>
      <w:r>
        <w:rPr>
          <w:rFonts w:hint="eastAsia" w:ascii="仿宋_GB2312" w:hAnsi="仿宋_GB2312" w:eastAsia="仿宋_GB2312" w:cs="仿宋_GB2312"/>
          <w:color w:val="auto"/>
          <w:sz w:val="32"/>
          <w:szCs w:val="32"/>
          <w:lang w:val="en"/>
        </w:rPr>
        <w:t>万元</w:t>
      </w:r>
      <w:r>
        <w:rPr>
          <w:rFonts w:hint="eastAsia" w:ascii="仿宋_GB2312" w:hAnsi="仿宋_GB2312" w:eastAsia="仿宋_GB2312" w:cs="仿宋_GB2312"/>
          <w:color w:val="auto"/>
          <w:sz w:val="32"/>
          <w:szCs w:val="32"/>
          <w:lang w:val="en" w:eastAsia="zh-CN"/>
        </w:rPr>
        <w:t>，差异率</w:t>
      </w:r>
      <w:r>
        <w:rPr>
          <w:rFonts w:hint="eastAsia" w:ascii="仿宋_GB2312" w:hAnsi="仿宋_GB2312" w:eastAsia="仿宋_GB2312" w:cs="仿宋_GB2312"/>
          <w:color w:val="auto"/>
          <w:sz w:val="32"/>
          <w:szCs w:val="32"/>
          <w:lang w:val="en-US" w:eastAsia="zh-CN"/>
        </w:rPr>
        <w:t>0.35%</w:t>
      </w:r>
      <w:r>
        <w:rPr>
          <w:rFonts w:hint="eastAsia" w:ascii="仿宋_GB2312" w:hAnsi="仿宋_GB2312" w:eastAsia="仿宋_GB2312" w:cs="仿宋_GB2312"/>
          <w:color w:val="auto"/>
          <w:sz w:val="32"/>
          <w:szCs w:val="32"/>
          <w:lang w:val="en"/>
        </w:rPr>
        <w:t>。</w:t>
      </w:r>
    </w:p>
    <w:p w14:paraId="25766BDD">
      <w:pPr>
        <w:spacing w:line="520" w:lineRule="exact"/>
        <w:ind w:left="105" w:leftChars="50" w:firstLine="640" w:firstLineChars="200"/>
        <w:outlineLvl w:val="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14:paraId="43745886">
      <w:pPr>
        <w:spacing w:line="520" w:lineRule="exact"/>
        <w:ind w:left="105" w:leftChars="50" w:firstLine="640" w:firstLineChars="200"/>
        <w:outlineLvl w:val="1"/>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14:paraId="3FA55E10">
      <w:pPr>
        <w:spacing w:line="520" w:lineRule="exact"/>
        <w:ind w:left="105" w:leftChars="50" w:firstLine="640" w:firstLineChars="200"/>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市知识产权局202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lang w:val="en"/>
        </w:rPr>
        <w:t>年部门整体绩效评价得分为</w:t>
      </w:r>
      <w:r>
        <w:rPr>
          <w:rFonts w:hint="eastAsia" w:ascii="仿宋_GB2312" w:hAnsi="宋体" w:eastAsia="仿宋_GB2312" w:cs="宋体"/>
          <w:color w:val="000000"/>
          <w:kern w:val="0"/>
          <w:sz w:val="32"/>
          <w:szCs w:val="32"/>
          <w:highlight w:val="none"/>
        </w:rPr>
        <w:t>93.</w:t>
      </w:r>
      <w:r>
        <w:rPr>
          <w:rFonts w:hint="eastAsia" w:ascii="仿宋_GB2312" w:hAnsi="宋体" w:eastAsia="仿宋_GB2312" w:cs="宋体"/>
          <w:color w:val="000000"/>
          <w:kern w:val="0"/>
          <w:sz w:val="32"/>
          <w:szCs w:val="32"/>
          <w:highlight w:val="none"/>
          <w:lang w:val="en-US" w:eastAsia="zh-CN"/>
        </w:rPr>
        <w:t>39</w:t>
      </w:r>
      <w:r>
        <w:rPr>
          <w:rFonts w:hint="eastAsia" w:ascii="仿宋_GB2312" w:hAnsi="宋体" w:eastAsia="仿宋_GB2312" w:cs="宋体"/>
          <w:color w:val="000000"/>
          <w:kern w:val="0"/>
          <w:sz w:val="32"/>
          <w:szCs w:val="32"/>
          <w:lang w:val="en"/>
        </w:rPr>
        <w:t>分，评价结果级别为优。分项指标得分情况如下：</w:t>
      </w:r>
    </w:p>
    <w:p w14:paraId="33D25624">
      <w:pPr>
        <w:spacing w:line="520" w:lineRule="exact"/>
        <w:ind w:left="105" w:leftChars="50" w:firstLine="640" w:firstLineChars="200"/>
        <w:rPr>
          <w:rFonts w:ascii="仿宋_GB2312" w:hAnsi="宋体" w:eastAsia="仿宋_GB2312" w:cs="宋体"/>
          <w:color w:val="000000"/>
          <w:kern w:val="0"/>
          <w:sz w:val="32"/>
          <w:szCs w:val="32"/>
          <w:highlight w:val="red"/>
          <w:lang w:val="en"/>
        </w:rPr>
      </w:pPr>
      <w:r>
        <w:rPr>
          <w:rFonts w:hint="eastAsia" w:ascii="仿宋_GB2312" w:hAnsi="宋体" w:eastAsia="仿宋_GB2312" w:cs="宋体"/>
          <w:color w:val="000000"/>
          <w:kern w:val="0"/>
          <w:sz w:val="32"/>
          <w:szCs w:val="32"/>
          <w:lang w:val="en"/>
        </w:rPr>
        <w:t>当年预算执行指标评价得分为</w:t>
      </w:r>
      <w:r>
        <w:rPr>
          <w:rFonts w:hint="eastAsia" w:ascii="仿宋_GB2312" w:hAnsi="宋体" w:eastAsia="仿宋_GB2312" w:cs="宋体"/>
          <w:color w:val="000000"/>
          <w:kern w:val="0"/>
          <w:sz w:val="32"/>
          <w:szCs w:val="32"/>
          <w:lang w:val="en-US" w:eastAsia="zh-CN"/>
        </w:rPr>
        <w:t>18.93</w:t>
      </w:r>
      <w:r>
        <w:rPr>
          <w:rFonts w:hint="eastAsia" w:ascii="仿宋_GB2312" w:hAnsi="宋体" w:eastAsia="仿宋_GB2312" w:cs="宋体"/>
          <w:color w:val="000000"/>
          <w:kern w:val="0"/>
          <w:sz w:val="32"/>
          <w:szCs w:val="32"/>
          <w:lang w:val="en"/>
        </w:rPr>
        <w:t>分，资金总体的预算执行率为</w:t>
      </w:r>
      <w:r>
        <w:rPr>
          <w:rFonts w:hint="eastAsia" w:ascii="仿宋_GB2312" w:hAnsi="宋体" w:eastAsia="仿宋_GB2312" w:cs="宋体"/>
          <w:color w:val="000000"/>
          <w:kern w:val="0"/>
          <w:sz w:val="32"/>
          <w:szCs w:val="32"/>
        </w:rPr>
        <w:t>9</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65</w:t>
      </w:r>
      <w:r>
        <w:rPr>
          <w:rFonts w:hint="eastAsia" w:ascii="仿宋_GB2312" w:hAnsi="宋体" w:eastAsia="仿宋_GB2312" w:cs="宋体"/>
          <w:color w:val="000000"/>
          <w:kern w:val="0"/>
          <w:sz w:val="32"/>
          <w:szCs w:val="32"/>
          <w:lang w:val="en"/>
        </w:rPr>
        <w:t>%。</w:t>
      </w:r>
    </w:p>
    <w:p w14:paraId="73BB4116">
      <w:pPr>
        <w:spacing w:line="520" w:lineRule="exact"/>
        <w:ind w:left="105" w:leftChars="50" w:firstLine="640" w:firstLineChars="200"/>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整体绩效目标实现情况指标评价得分为</w:t>
      </w:r>
      <w:r>
        <w:rPr>
          <w:rFonts w:hint="eastAsia" w:ascii="仿宋_GB2312" w:hAnsi="宋体" w:eastAsia="仿宋_GB2312" w:cs="宋体"/>
          <w:color w:val="000000"/>
          <w:kern w:val="0"/>
          <w:sz w:val="32"/>
          <w:szCs w:val="32"/>
        </w:rPr>
        <w:t>5</w:t>
      </w:r>
      <w:r>
        <w:rPr>
          <w:rFonts w:hint="eastAsia" w:ascii="仿宋_GB2312" w:hAnsi="宋体" w:eastAsia="仿宋_GB2312" w:cs="宋体"/>
          <w:color w:val="000000"/>
          <w:kern w:val="0"/>
          <w:sz w:val="32"/>
          <w:szCs w:val="32"/>
          <w:lang w:val="en-US" w:eastAsia="zh-CN"/>
        </w:rPr>
        <w:t>7.1</w:t>
      </w:r>
      <w:r>
        <w:rPr>
          <w:rFonts w:hint="eastAsia" w:ascii="仿宋_GB2312" w:hAnsi="宋体" w:eastAsia="仿宋_GB2312" w:cs="宋体"/>
          <w:color w:val="000000"/>
          <w:kern w:val="0"/>
          <w:sz w:val="32"/>
          <w:szCs w:val="32"/>
          <w:lang w:val="en"/>
        </w:rPr>
        <w:t>分。</w:t>
      </w:r>
      <w:r>
        <w:rPr>
          <w:rFonts w:hint="eastAsia" w:ascii="仿宋_GB2312" w:hAnsi="宋体" w:eastAsia="仿宋_GB2312" w:cs="宋体"/>
          <w:color w:val="000000"/>
          <w:kern w:val="0"/>
          <w:sz w:val="32"/>
          <w:szCs w:val="32"/>
        </w:rPr>
        <w:t>产出指标中</w:t>
      </w:r>
      <w:r>
        <w:rPr>
          <w:rFonts w:hint="eastAsia" w:ascii="仿宋_GB2312" w:hAnsi="宋体" w:eastAsia="仿宋_GB2312" w:cs="宋体"/>
          <w:color w:val="000000"/>
          <w:kern w:val="0"/>
          <w:sz w:val="32"/>
          <w:szCs w:val="32"/>
          <w:lang w:val="en"/>
        </w:rPr>
        <w:t>数量指标评价得分为</w:t>
      </w:r>
      <w:r>
        <w:rPr>
          <w:rFonts w:hint="eastAsia" w:ascii="仿宋_GB2312" w:hAnsi="宋体" w:eastAsia="仿宋_GB2312" w:cs="宋体"/>
          <w:color w:val="000000"/>
          <w:kern w:val="0"/>
          <w:sz w:val="32"/>
          <w:szCs w:val="32"/>
          <w:lang w:val="en-US" w:eastAsia="zh-CN"/>
        </w:rPr>
        <w:t>8</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6</w:t>
      </w:r>
      <w:r>
        <w:rPr>
          <w:rFonts w:hint="eastAsia" w:ascii="仿宋_GB2312" w:hAnsi="宋体" w:eastAsia="仿宋_GB2312" w:cs="宋体"/>
          <w:color w:val="000000"/>
          <w:kern w:val="0"/>
          <w:sz w:val="32"/>
          <w:szCs w:val="32"/>
          <w:lang w:val="en"/>
        </w:rPr>
        <w:t>分，扣分主要是</w:t>
      </w:r>
      <w:r>
        <w:rPr>
          <w:rFonts w:hint="eastAsia" w:ascii="仿宋_GB2312" w:hAnsi="宋体" w:eastAsia="仿宋_GB2312" w:cs="宋体"/>
          <w:color w:val="000000"/>
          <w:kern w:val="0"/>
          <w:sz w:val="32"/>
          <w:szCs w:val="32"/>
          <w:lang w:val="en-US" w:eastAsia="zh-CN"/>
        </w:rPr>
        <w:t>展会知识产权保护、受资助北京市专精特新中小企业数量完成值超出指标值较多；</w:t>
      </w:r>
      <w:r>
        <w:rPr>
          <w:rFonts w:hint="eastAsia" w:ascii="仿宋_GB2312" w:hAnsi="宋体" w:eastAsia="仿宋_GB2312" w:cs="宋体"/>
          <w:color w:val="000000"/>
          <w:kern w:val="0"/>
          <w:sz w:val="32"/>
          <w:szCs w:val="32"/>
          <w:lang w:val="en"/>
        </w:rPr>
        <w:t>质量指标评价得分为</w:t>
      </w:r>
      <w:r>
        <w:rPr>
          <w:rFonts w:hint="eastAsia" w:ascii="仿宋_GB2312" w:hAnsi="宋体" w:eastAsia="仿宋_GB2312" w:cs="宋体"/>
          <w:color w:val="000000"/>
          <w:kern w:val="0"/>
          <w:sz w:val="32"/>
          <w:szCs w:val="32"/>
          <w:lang w:val="en-US" w:eastAsia="zh-CN"/>
        </w:rPr>
        <w:t>13.8</w:t>
      </w:r>
      <w:r>
        <w:rPr>
          <w:rFonts w:hint="eastAsia" w:ascii="仿宋_GB2312" w:hAnsi="宋体" w:eastAsia="仿宋_GB2312" w:cs="宋体"/>
          <w:color w:val="000000"/>
          <w:kern w:val="0"/>
          <w:sz w:val="32"/>
          <w:szCs w:val="32"/>
          <w:lang w:val="en"/>
        </w:rPr>
        <w:t>分</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US" w:eastAsia="zh-CN"/>
        </w:rPr>
        <w:t>扣分主要是知识产权纠纷人民调解委员会自行委托案件数量占比完成值超出指标值较多</w:t>
      </w:r>
      <w:r>
        <w:rPr>
          <w:rFonts w:hint="eastAsia" w:ascii="仿宋_GB2312" w:hAnsi="宋体" w:eastAsia="仿宋_GB2312" w:cs="宋体"/>
          <w:color w:val="000000"/>
          <w:kern w:val="0"/>
          <w:sz w:val="32"/>
          <w:szCs w:val="32"/>
          <w:lang w:val="en"/>
        </w:rPr>
        <w:t>；时效指标评价得分为</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lang w:val="en"/>
        </w:rPr>
        <w:t>分；成本指标评价得分为</w:t>
      </w: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lang w:val="en"/>
        </w:rPr>
        <w:t>分。</w:t>
      </w:r>
      <w:r>
        <w:rPr>
          <w:rFonts w:hint="eastAsia" w:ascii="仿宋_GB2312" w:hAnsi="宋体" w:eastAsia="仿宋_GB2312" w:cs="宋体"/>
          <w:color w:val="000000"/>
          <w:kern w:val="0"/>
          <w:sz w:val="32"/>
          <w:szCs w:val="32"/>
        </w:rPr>
        <w:t>效益指标中</w:t>
      </w:r>
      <w:r>
        <w:rPr>
          <w:rFonts w:hint="eastAsia" w:ascii="仿宋_GB2312" w:hAnsi="宋体" w:eastAsia="仿宋_GB2312" w:cs="宋体"/>
          <w:color w:val="000000"/>
          <w:kern w:val="0"/>
          <w:sz w:val="32"/>
          <w:szCs w:val="32"/>
          <w:lang w:val="en"/>
        </w:rPr>
        <w:t>效果指标评价得分为</w:t>
      </w:r>
      <w:r>
        <w:rPr>
          <w:rFonts w:hint="eastAsia" w:ascii="仿宋_GB2312" w:hAnsi="宋体" w:eastAsia="仿宋_GB2312" w:cs="宋体"/>
          <w:color w:val="000000"/>
          <w:kern w:val="0"/>
          <w:sz w:val="32"/>
          <w:szCs w:val="32"/>
          <w:lang w:val="en-US" w:eastAsia="zh-CN"/>
        </w:rPr>
        <w:t>28.7</w:t>
      </w:r>
      <w:r>
        <w:rPr>
          <w:rFonts w:hint="eastAsia" w:ascii="仿宋_GB2312" w:hAnsi="宋体" w:eastAsia="仿宋_GB2312" w:cs="宋体"/>
          <w:color w:val="000000"/>
          <w:kern w:val="0"/>
          <w:sz w:val="32"/>
          <w:szCs w:val="32"/>
          <w:lang w:val="en"/>
        </w:rPr>
        <w:t>分，</w:t>
      </w:r>
      <w:r>
        <w:rPr>
          <w:rFonts w:hint="eastAsia" w:ascii="仿宋_GB2312" w:hAnsi="宋体" w:eastAsia="仿宋_GB2312" w:cs="宋体"/>
          <w:color w:val="000000"/>
          <w:kern w:val="0"/>
          <w:sz w:val="32"/>
          <w:szCs w:val="32"/>
          <w:lang w:val="en-US" w:eastAsia="zh-CN"/>
        </w:rPr>
        <w:t>扣分主要是PCT专利年申请量增长率未达标</w:t>
      </w:r>
      <w:r>
        <w:rPr>
          <w:rFonts w:hint="eastAsia" w:ascii="仿宋_GB2312" w:hAnsi="宋体" w:eastAsia="仿宋_GB2312" w:cs="宋体"/>
          <w:color w:val="000000"/>
          <w:kern w:val="0"/>
          <w:sz w:val="32"/>
          <w:szCs w:val="32"/>
          <w:lang w:val="en"/>
        </w:rPr>
        <w:t>。</w:t>
      </w:r>
    </w:p>
    <w:p w14:paraId="5A4988A4">
      <w:pPr>
        <w:spacing w:line="520" w:lineRule="exact"/>
        <w:ind w:left="105" w:leftChars="50" w:firstLine="640" w:firstLineChars="200"/>
        <w:outlineLvl w:val="3"/>
        <w:rPr>
          <w:rFonts w:ascii="仿宋_GB2312" w:hAnsi="宋体" w:eastAsia="仿宋_GB2312" w:cs="宋体"/>
          <w:color w:val="000000"/>
          <w:kern w:val="0"/>
          <w:sz w:val="32"/>
          <w:szCs w:val="32"/>
          <w:lang w:val="en"/>
        </w:rPr>
      </w:pPr>
      <w:r>
        <w:rPr>
          <w:rFonts w:hint="eastAsia" w:ascii="仿宋_GB2312" w:hAnsi="宋体" w:eastAsia="仿宋_GB2312" w:cs="宋体"/>
          <w:color w:val="000000"/>
          <w:kern w:val="0"/>
          <w:sz w:val="32"/>
          <w:szCs w:val="32"/>
          <w:lang w:val="en"/>
        </w:rPr>
        <w:t>预算管理</w:t>
      </w:r>
      <w:r>
        <w:rPr>
          <w:rFonts w:hint="eastAsia" w:ascii="仿宋_GB2312" w:hAnsi="宋体" w:eastAsia="仿宋_GB2312" w:cs="宋体"/>
          <w:color w:val="000000"/>
          <w:kern w:val="0"/>
          <w:sz w:val="32"/>
          <w:szCs w:val="32"/>
          <w:lang w:val="en-US" w:eastAsia="zh-CN"/>
        </w:rPr>
        <w:t>中，</w:t>
      </w:r>
      <w:r>
        <w:rPr>
          <w:rFonts w:hint="eastAsia" w:ascii="仿宋_GB2312" w:hAnsi="宋体" w:eastAsia="仿宋_GB2312" w:cs="宋体"/>
          <w:color w:val="000000"/>
          <w:kern w:val="0"/>
          <w:sz w:val="32"/>
          <w:szCs w:val="32"/>
          <w:lang w:val="en"/>
        </w:rPr>
        <w:t>财务管理指标评价得分为4分</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rPr>
        <w:t>在健全财务管理制度、</w:t>
      </w:r>
      <w:r>
        <w:rPr>
          <w:rFonts w:hint="eastAsia" w:ascii="仿宋_GB2312" w:hAnsi="宋体" w:eastAsia="仿宋_GB2312" w:cs="宋体"/>
          <w:color w:val="000000"/>
          <w:kern w:val="0"/>
          <w:sz w:val="32"/>
          <w:szCs w:val="32"/>
          <w:lang w:val="en"/>
        </w:rPr>
        <w:t>资金使用合规性和安全性、会计基础信息完善性</w:t>
      </w:r>
      <w:r>
        <w:rPr>
          <w:rFonts w:hint="eastAsia" w:ascii="仿宋_GB2312" w:hAnsi="宋体" w:eastAsia="仿宋_GB2312" w:cs="宋体"/>
          <w:color w:val="000000"/>
          <w:kern w:val="0"/>
          <w:sz w:val="32"/>
          <w:szCs w:val="32"/>
        </w:rPr>
        <w:t>等方面均出台了具体举措。</w:t>
      </w:r>
      <w:r>
        <w:rPr>
          <w:rFonts w:hint="eastAsia" w:ascii="仿宋_GB2312" w:hAnsi="宋体" w:eastAsia="仿宋_GB2312" w:cs="宋体"/>
          <w:color w:val="000000"/>
          <w:kern w:val="0"/>
          <w:sz w:val="32"/>
          <w:szCs w:val="32"/>
          <w:lang w:val="en"/>
        </w:rPr>
        <w:t>资产管理指标评价得分为4分</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rPr>
        <w:t>年</w:t>
      </w:r>
      <w:r>
        <w:rPr>
          <w:rFonts w:hint="eastAsia" w:ascii="仿宋_GB2312" w:hAnsi="宋体" w:eastAsia="仿宋_GB2312" w:cs="宋体"/>
          <w:color w:val="000000"/>
          <w:kern w:val="0"/>
          <w:sz w:val="32"/>
          <w:szCs w:val="32"/>
          <w:lang w:val="en"/>
        </w:rPr>
        <w:t>开展</w:t>
      </w:r>
      <w:r>
        <w:rPr>
          <w:rFonts w:hint="eastAsia" w:ascii="仿宋_GB2312" w:hAnsi="宋体" w:eastAsia="仿宋_GB2312" w:cs="宋体"/>
          <w:color w:val="000000"/>
          <w:kern w:val="0"/>
          <w:sz w:val="32"/>
          <w:szCs w:val="32"/>
        </w:rPr>
        <w:t>了</w:t>
      </w:r>
      <w:r>
        <w:rPr>
          <w:rFonts w:hint="eastAsia" w:ascii="仿宋_GB2312" w:hAnsi="宋体" w:eastAsia="仿宋_GB2312" w:cs="宋体"/>
          <w:color w:val="000000"/>
          <w:kern w:val="0"/>
          <w:sz w:val="32"/>
          <w:szCs w:val="32"/>
          <w:lang w:val="en"/>
        </w:rPr>
        <w:t>内控制度风险评估和内控风险评价工作，</w:t>
      </w:r>
      <w:r>
        <w:rPr>
          <w:rFonts w:hint="eastAsia" w:ascii="仿宋_GB2312" w:hAnsi="宋体" w:eastAsia="仿宋_GB2312" w:cs="宋体"/>
          <w:color w:val="000000"/>
          <w:kern w:val="0"/>
          <w:sz w:val="32"/>
          <w:szCs w:val="32"/>
        </w:rPr>
        <w:t>且</w:t>
      </w:r>
      <w:r>
        <w:rPr>
          <w:rFonts w:hint="eastAsia" w:ascii="仿宋_GB2312" w:hAnsi="宋体" w:eastAsia="仿宋_GB2312" w:cs="宋体"/>
          <w:color w:val="000000"/>
          <w:kern w:val="0"/>
          <w:sz w:val="32"/>
          <w:szCs w:val="32"/>
          <w:lang w:val="en"/>
        </w:rPr>
        <w:t>选择</w:t>
      </w:r>
      <w:r>
        <w:rPr>
          <w:rFonts w:hint="eastAsia" w:ascii="仿宋_GB2312" w:hAnsi="宋体" w:eastAsia="仿宋_GB2312" w:cs="宋体"/>
          <w:color w:val="000000"/>
          <w:kern w:val="0"/>
          <w:sz w:val="32"/>
          <w:szCs w:val="32"/>
        </w:rPr>
        <w:t>重点业务</w:t>
      </w:r>
      <w:r>
        <w:rPr>
          <w:rFonts w:hint="eastAsia" w:ascii="仿宋_GB2312" w:hAnsi="宋体" w:eastAsia="仿宋_GB2312" w:cs="宋体"/>
          <w:color w:val="000000"/>
          <w:kern w:val="0"/>
          <w:sz w:val="32"/>
          <w:szCs w:val="32"/>
          <w:lang w:val="en"/>
        </w:rPr>
        <w:t>纳入专项监督范围。绩效管理指标评价得分为</w:t>
      </w: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lang w:val="en"/>
        </w:rPr>
        <w:t>分</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rPr>
        <w:t>完成部门（单位）整体支出绩效目标申报表的设置</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lang w:val="en"/>
        </w:rPr>
        <w:t>年部门整体预算绩效评价</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lang w:val="en"/>
        </w:rPr>
        <w:t>年全局预算项目绩效跟踪</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lang w:val="en"/>
        </w:rPr>
        <w:t>年全局成本绩效分析工作</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US" w:eastAsia="zh-CN"/>
        </w:rPr>
        <w:t>但绩效指标设置有待完善</w:t>
      </w:r>
      <w:r>
        <w:rPr>
          <w:rFonts w:hint="eastAsia" w:ascii="仿宋_GB2312" w:hAnsi="宋体" w:eastAsia="仿宋_GB2312" w:cs="宋体"/>
          <w:color w:val="000000"/>
          <w:kern w:val="0"/>
          <w:sz w:val="32"/>
          <w:szCs w:val="32"/>
          <w:lang w:val="en"/>
        </w:rPr>
        <w:t>。结转结余率指标评价得分为</w:t>
      </w:r>
      <w:r>
        <w:rPr>
          <w:rFonts w:hint="eastAsia" w:ascii="仿宋_GB2312" w:hAnsi="宋体" w:eastAsia="仿宋_GB2312" w:cs="宋体"/>
          <w:color w:val="000000"/>
          <w:kern w:val="0"/>
          <w:sz w:val="32"/>
          <w:szCs w:val="32"/>
          <w:lang w:val="en-US" w:eastAsia="zh-CN"/>
        </w:rPr>
        <w:t>3.36</w:t>
      </w:r>
      <w:r>
        <w:rPr>
          <w:rFonts w:hint="eastAsia" w:ascii="仿宋_GB2312" w:hAnsi="宋体" w:eastAsia="仿宋_GB2312" w:cs="宋体"/>
          <w:color w:val="000000"/>
          <w:kern w:val="0"/>
          <w:sz w:val="32"/>
          <w:szCs w:val="32"/>
          <w:lang w:val="en"/>
        </w:rPr>
        <w:t>分</w:t>
      </w:r>
      <w:r>
        <w:rPr>
          <w:rFonts w:hint="eastAsia" w:ascii="仿宋_GB2312" w:hAnsi="宋体" w:eastAsia="仿宋_GB2312" w:cs="宋体"/>
          <w:color w:val="000000"/>
          <w:kern w:val="0"/>
          <w:sz w:val="32"/>
          <w:szCs w:val="32"/>
          <w:lang w:val="en" w:eastAsia="zh-CN"/>
        </w:rPr>
        <w:t>，</w:t>
      </w:r>
      <w:r>
        <w:rPr>
          <w:rFonts w:hint="eastAsia" w:ascii="仿宋_GB2312" w:hAnsi="宋体" w:eastAsia="仿宋_GB2312" w:cs="宋体"/>
          <w:color w:val="000000"/>
          <w:kern w:val="0"/>
          <w:sz w:val="32"/>
          <w:szCs w:val="32"/>
          <w:lang w:val="en"/>
        </w:rPr>
        <w:t>市知识产权局202</w:t>
      </w:r>
      <w:r>
        <w:rPr>
          <w:rFonts w:hint="eastAsia" w:ascii="仿宋_GB2312" w:hAnsi="宋体" w:eastAsia="仿宋_GB2312" w:cs="宋体"/>
          <w:color w:val="000000"/>
          <w:kern w:val="0"/>
          <w:sz w:val="32"/>
          <w:szCs w:val="32"/>
          <w:lang w:val="en-US" w:eastAsia="zh-CN"/>
        </w:rPr>
        <w:t>4</w:t>
      </w:r>
      <w:r>
        <w:rPr>
          <w:rFonts w:hint="eastAsia" w:ascii="仿宋_GB2312" w:hAnsi="宋体" w:eastAsia="仿宋_GB2312" w:cs="宋体"/>
          <w:color w:val="000000"/>
          <w:kern w:val="0"/>
          <w:sz w:val="32"/>
          <w:szCs w:val="32"/>
          <w:lang w:val="en"/>
        </w:rPr>
        <w:t>年结转结余率为</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lang w:val="en"/>
        </w:rPr>
        <w:t>.</w:t>
      </w:r>
      <w:r>
        <w:rPr>
          <w:rFonts w:hint="eastAsia" w:ascii="仿宋_GB2312" w:hAnsi="仿宋_GB2312" w:eastAsia="仿宋_GB2312" w:cs="仿宋_GB2312"/>
          <w:sz w:val="32"/>
          <w:szCs w:val="32"/>
          <w:highlight w:val="none"/>
          <w:lang w:val="en-US" w:eastAsia="zh-CN"/>
        </w:rPr>
        <w:t>35</w:t>
      </w:r>
      <w:r>
        <w:rPr>
          <w:rFonts w:hint="eastAsia" w:ascii="仿宋_GB2312" w:hAnsi="仿宋_GB2312" w:eastAsia="仿宋_GB2312" w:cs="仿宋_GB2312"/>
          <w:sz w:val="32"/>
          <w:szCs w:val="32"/>
          <w:highlight w:val="none"/>
          <w:lang w:val="en"/>
        </w:rPr>
        <w:t>%</w:t>
      </w:r>
      <w:r>
        <w:rPr>
          <w:rFonts w:hint="eastAsia" w:ascii="仿宋_GB2312" w:hAnsi="宋体" w:eastAsia="仿宋_GB2312" w:cs="宋体"/>
          <w:color w:val="000000"/>
          <w:kern w:val="0"/>
          <w:sz w:val="32"/>
          <w:szCs w:val="32"/>
          <w:lang w:val="en"/>
        </w:rPr>
        <w:t>。部门预决算差异率指标评价得分为4分。</w:t>
      </w:r>
    </w:p>
    <w:p w14:paraId="7A42175B">
      <w:pPr>
        <w:spacing w:line="520" w:lineRule="exact"/>
        <w:ind w:left="105" w:leftChars="50" w:firstLine="640" w:firstLineChars="200"/>
        <w:outlineLvl w:val="1"/>
        <w:rPr>
          <w:rFonts w:ascii="楷体_GB2312" w:eastAsia="楷体_GB2312"/>
          <w:sz w:val="32"/>
          <w:szCs w:val="32"/>
          <w:highlight w:val="none"/>
        </w:rPr>
      </w:pPr>
      <w:r>
        <w:rPr>
          <w:rFonts w:hint="eastAsia" w:ascii="楷体_GB2312" w:eastAsia="楷体_GB2312"/>
          <w:sz w:val="32"/>
          <w:szCs w:val="32"/>
          <w:highlight w:val="none"/>
        </w:rPr>
        <w:t>（二）存在的问题及原因分析</w:t>
      </w:r>
    </w:p>
    <w:p w14:paraId="34A352A8">
      <w:pPr>
        <w:spacing w:line="520" w:lineRule="exact"/>
        <w:ind w:left="105" w:leftChars="50"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一是</w:t>
      </w:r>
      <w:r>
        <w:rPr>
          <w:rFonts w:hint="eastAsia" w:ascii="仿宋_GB2312" w:hAnsi="宋体" w:eastAsia="仿宋_GB2312" w:cs="宋体"/>
          <w:color w:val="000000"/>
          <w:kern w:val="0"/>
          <w:sz w:val="32"/>
          <w:szCs w:val="32"/>
        </w:rPr>
        <w:t>项目绩效目标及指标设置不够合理。</w:t>
      </w:r>
      <w:r>
        <w:rPr>
          <w:rFonts w:hint="eastAsia" w:ascii="仿宋_GB2312" w:hAnsi="宋体" w:eastAsia="仿宋_GB2312" w:cs="宋体"/>
          <w:color w:val="000000"/>
          <w:kern w:val="0"/>
          <w:sz w:val="32"/>
          <w:szCs w:val="32"/>
          <w:lang w:val="en-US" w:eastAsia="zh-CN"/>
        </w:rPr>
        <w:t>二是</w:t>
      </w:r>
      <w:r>
        <w:rPr>
          <w:rFonts w:hint="eastAsia" w:ascii="仿宋_GB2312" w:hAnsi="宋体" w:eastAsia="仿宋_GB2312" w:cs="宋体"/>
          <w:color w:val="000000"/>
          <w:kern w:val="0"/>
          <w:sz w:val="32"/>
          <w:szCs w:val="32"/>
        </w:rPr>
        <w:t>部分项目实施方案不完整。</w:t>
      </w:r>
    </w:p>
    <w:p w14:paraId="210F1427">
      <w:pPr>
        <w:spacing w:line="520" w:lineRule="exact"/>
        <w:ind w:firstLine="640" w:firstLineChars="200"/>
        <w:outlineLvl w:val="0"/>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六、措施建议</w:t>
      </w:r>
    </w:p>
    <w:p w14:paraId="5E9AA35A">
      <w:pPr>
        <w:spacing w:line="520" w:lineRule="exact"/>
        <w:ind w:left="105" w:leftChars="50" w:firstLine="640" w:firstLineChars="200"/>
        <w:rPr>
          <w:rFonts w:hint="default" w:ascii="仿宋_GB2312" w:hAnsi="宋体" w:eastAsia="仿宋_GB2312" w:cs="宋体"/>
          <w:color w:val="000000"/>
          <w:kern w:val="0"/>
          <w:sz w:val="32"/>
          <w:szCs w:val="32"/>
          <w:lang w:val="en-US" w:eastAsia="zh-CN"/>
        </w:rPr>
      </w:pPr>
      <w:r>
        <w:rPr>
          <w:rFonts w:hint="eastAsia" w:ascii="仿宋_GB2312" w:hAnsi="宋体" w:eastAsia="仿宋_GB2312" w:cs="宋体"/>
          <w:color w:val="000000"/>
          <w:kern w:val="0"/>
          <w:sz w:val="32"/>
          <w:szCs w:val="32"/>
        </w:rPr>
        <w:t>1.强化绩效</w:t>
      </w:r>
      <w:r>
        <w:rPr>
          <w:rFonts w:hint="eastAsia" w:ascii="仿宋_GB2312" w:hAnsi="宋体" w:eastAsia="仿宋_GB2312" w:cs="宋体"/>
          <w:color w:val="000000"/>
          <w:kern w:val="0"/>
          <w:sz w:val="32"/>
          <w:szCs w:val="32"/>
          <w:lang w:val="en-US" w:eastAsia="zh-CN"/>
        </w:rPr>
        <w:t>目标及指标设置</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一是根据有关中长期工作规划、项目实施方案等合理设置项目绩效目标。二是明确完成的工作任务，将其分解成多个子目标，根据任务内容设置绩效指标。三是绩效指标值的设定要在考虑可实现性的基础上，尽量从严、从高设定。四是针对有具体服务对象的项目，增设满意度指标。</w:t>
      </w:r>
    </w:p>
    <w:p w14:paraId="04CF6AB9">
      <w:pPr>
        <w:spacing w:line="520" w:lineRule="exact"/>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val="en-US" w:eastAsia="zh-CN"/>
        </w:rPr>
        <w:t>2</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优化完善项目实施方案</w:t>
      </w:r>
      <w:r>
        <w:rPr>
          <w:rFonts w:hint="eastAsia"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lang w:val="en-US" w:eastAsia="zh-CN"/>
        </w:rPr>
        <w:t>一是所有项目均应制定实施方案，并在实施方案中明确项目具体的进度安排，以便于开展</w:t>
      </w:r>
      <w:r>
        <w:rPr>
          <w:rFonts w:hint="eastAsia" w:ascii="仿宋_GB2312" w:hAnsi="宋体" w:eastAsia="仿宋_GB2312" w:cs="宋体"/>
          <w:color w:val="000000"/>
          <w:kern w:val="0"/>
          <w:sz w:val="32"/>
          <w:szCs w:val="32"/>
        </w:rPr>
        <w:t>绩效监控</w:t>
      </w:r>
      <w:r>
        <w:rPr>
          <w:rFonts w:hint="eastAsia" w:ascii="仿宋_GB2312" w:hAnsi="宋体" w:eastAsia="仿宋_GB2312" w:cs="宋体"/>
          <w:color w:val="000000"/>
          <w:kern w:val="0"/>
          <w:sz w:val="32"/>
          <w:szCs w:val="32"/>
          <w:lang w:val="en-US" w:eastAsia="zh-CN"/>
        </w:rPr>
        <w:t>工作时能精确评判项目绩效目标及指标的完成进度。二是根据项目往年实施过程中发现的问题，不断完善实施方案，以便于有效管理和控制项目风险。</w:t>
      </w:r>
    </w:p>
    <w:p w14:paraId="45EA31A0">
      <w:pPr>
        <w:spacing w:line="520" w:lineRule="exact"/>
        <w:ind w:left="105" w:leftChars="50" w:firstLine="640" w:firstLineChars="200"/>
        <w:rPr>
          <w:rFonts w:hint="eastAsia" w:ascii="仿宋_GB2312" w:hAnsi="宋体" w:eastAsia="仿宋_GB2312" w:cs="宋体"/>
          <w:color w:val="000000"/>
          <w:kern w:val="0"/>
          <w:sz w:val="32"/>
          <w:szCs w:val="32"/>
          <w:lang w:val="en-US" w:eastAsia="zh-CN"/>
        </w:rPr>
        <w:sectPr>
          <w:footerReference r:id="rId3" w:type="default"/>
          <w:pgSz w:w="11906" w:h="16838"/>
          <w:pgMar w:top="1723" w:right="1689" w:bottom="1383" w:left="1689" w:header="851" w:footer="992" w:gutter="0"/>
          <w:pgNumType w:fmt="decimal"/>
          <w:cols w:space="0" w:num="1"/>
          <w:docGrid w:type="lines" w:linePitch="312" w:charSpace="0"/>
        </w:sectPr>
      </w:pPr>
    </w:p>
    <w:p w14:paraId="56EBEA0F">
      <w:pPr>
        <w:spacing w:line="520" w:lineRule="exact"/>
        <w:jc w:val="center"/>
        <w:rPr>
          <w:rFonts w:hint="eastAsia" w:ascii="方正小标宋简体" w:hAnsi="方正小标宋简体" w:eastAsia="方正小标宋简体" w:cs="方正小标宋简体"/>
          <w:b w:val="0"/>
          <w:bCs w:val="0"/>
          <w:color w:val="000000"/>
          <w:kern w:val="0"/>
          <w:sz w:val="32"/>
          <w:szCs w:val="32"/>
          <w:highlight w:val="none"/>
          <w:lang w:val="en-US" w:eastAsia="zh-CN"/>
        </w:rPr>
      </w:pPr>
      <w:r>
        <w:rPr>
          <w:rFonts w:hint="eastAsia" w:ascii="方正小标宋简体" w:hAnsi="方正小标宋简体" w:eastAsia="方正小标宋简体" w:cs="方正小标宋简体"/>
          <w:b w:val="0"/>
          <w:bCs w:val="0"/>
          <w:color w:val="000000"/>
          <w:kern w:val="0"/>
          <w:sz w:val="32"/>
          <w:szCs w:val="32"/>
          <w:highlight w:val="none"/>
          <w:lang w:val="en-US" w:eastAsia="zh-CN"/>
        </w:rPr>
        <w:t>2024年部门整体绩效评价指标体系评分表</w:t>
      </w:r>
    </w:p>
    <w:tbl>
      <w:tblPr>
        <w:tblStyle w:val="9"/>
        <w:tblpPr w:leftFromText="180" w:rightFromText="180" w:vertAnchor="text" w:horzAnchor="page" w:tblpX="1677" w:tblpY="508"/>
        <w:tblOverlap w:val="never"/>
        <w:tblW w:w="500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49"/>
        <w:gridCol w:w="1318"/>
        <w:gridCol w:w="2242"/>
        <w:gridCol w:w="1379"/>
        <w:gridCol w:w="1061"/>
        <w:gridCol w:w="848"/>
        <w:gridCol w:w="758"/>
      </w:tblGrid>
      <w:tr w14:paraId="388C0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6"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083317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b/>
                <w:bCs/>
                <w:i w:val="0"/>
                <w:iCs w:val="0"/>
                <w:color w:val="000000"/>
                <w:kern w:val="0"/>
                <w:sz w:val="22"/>
                <w:szCs w:val="22"/>
                <w:u w:val="none"/>
                <w:lang w:val="en-US" w:eastAsia="zh-CN" w:bidi="ar"/>
              </w:rPr>
            </w:pPr>
            <w:r>
              <w:rPr>
                <w:rFonts w:hint="default" w:ascii="仿宋_GB2312" w:hAnsi="等线" w:eastAsia="仿宋_GB2312" w:cs="仿宋_GB2312"/>
                <w:b/>
                <w:bCs/>
                <w:i w:val="0"/>
                <w:iCs w:val="0"/>
                <w:color w:val="000000"/>
                <w:kern w:val="0"/>
                <w:sz w:val="22"/>
                <w:szCs w:val="22"/>
                <w:u w:val="none"/>
                <w:lang w:val="en-US" w:eastAsia="zh-CN" w:bidi="ar"/>
              </w:rPr>
              <w:t>一、当年预算执行情况（20分）</w:t>
            </w:r>
          </w:p>
        </w:tc>
      </w:tr>
      <w:tr w14:paraId="7ABF0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F825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一级</w:t>
            </w:r>
            <w:r>
              <w:rPr>
                <w:rFonts w:hint="default" w:ascii="仿宋_GB2312" w:hAnsi="等线" w:eastAsia="仿宋_GB2312" w:cs="仿宋_GB2312"/>
                <w:b/>
                <w:bCs/>
                <w:i w:val="0"/>
                <w:iCs w:val="0"/>
                <w:color w:val="000000"/>
                <w:kern w:val="0"/>
                <w:sz w:val="20"/>
                <w:szCs w:val="20"/>
                <w:u w:val="none"/>
                <w:lang w:val="en-US" w:eastAsia="zh-CN" w:bidi="ar"/>
              </w:rPr>
              <w:br w:type="textWrapping"/>
            </w:r>
            <w:r>
              <w:rPr>
                <w:rFonts w:hint="default" w:ascii="仿宋_GB2312" w:hAnsi="等线" w:eastAsia="仿宋_GB2312" w:cs="仿宋_GB2312"/>
                <w:b/>
                <w:bCs/>
                <w:i w:val="0"/>
                <w:iCs w:val="0"/>
                <w:color w:val="000000"/>
                <w:kern w:val="0"/>
                <w:sz w:val="20"/>
                <w:szCs w:val="20"/>
                <w:u w:val="none"/>
                <w:lang w:val="en-US" w:eastAsia="zh-CN" w:bidi="ar"/>
              </w:rPr>
              <w:t>指标</w:t>
            </w: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E2BB9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二级</w:t>
            </w:r>
            <w:r>
              <w:rPr>
                <w:rFonts w:hint="default" w:ascii="仿宋_GB2312" w:hAnsi="等线" w:eastAsia="仿宋_GB2312" w:cs="仿宋_GB2312"/>
                <w:b/>
                <w:bCs/>
                <w:i w:val="0"/>
                <w:iCs w:val="0"/>
                <w:color w:val="000000"/>
                <w:kern w:val="0"/>
                <w:sz w:val="20"/>
                <w:szCs w:val="20"/>
                <w:u w:val="none"/>
                <w:lang w:val="en-US" w:eastAsia="zh-CN" w:bidi="ar"/>
              </w:rPr>
              <w:br w:type="textWrapping"/>
            </w:r>
            <w:r>
              <w:rPr>
                <w:rFonts w:hint="default" w:ascii="仿宋_GB2312" w:hAnsi="等线" w:eastAsia="仿宋_GB2312" w:cs="仿宋_GB2312"/>
                <w:b/>
                <w:bCs/>
                <w:i w:val="0"/>
                <w:iCs w:val="0"/>
                <w:color w:val="000000"/>
                <w:kern w:val="0"/>
                <w:sz w:val="20"/>
                <w:szCs w:val="20"/>
                <w:u w:val="none"/>
                <w:lang w:val="en-US" w:eastAsia="zh-CN" w:bidi="ar"/>
              </w:rPr>
              <w:t>指标</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37B7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预算数</w:t>
            </w:r>
            <w:r>
              <w:rPr>
                <w:rFonts w:hint="default" w:ascii="仿宋_GB2312" w:hAnsi="等线" w:eastAsia="仿宋_GB2312" w:cs="仿宋_GB2312"/>
                <w:b/>
                <w:bCs/>
                <w:i w:val="0"/>
                <w:iCs w:val="0"/>
                <w:color w:val="000000"/>
                <w:kern w:val="0"/>
                <w:sz w:val="20"/>
                <w:szCs w:val="20"/>
                <w:u w:val="none"/>
                <w:lang w:val="en-US" w:eastAsia="zh-CN" w:bidi="ar"/>
              </w:rPr>
              <w:br w:type="textWrapping"/>
            </w:r>
            <w:r>
              <w:rPr>
                <w:rFonts w:hint="default" w:ascii="仿宋_GB2312" w:hAnsi="等线" w:eastAsia="仿宋_GB2312" w:cs="仿宋_GB2312"/>
                <w:b/>
                <w:bCs/>
                <w:i w:val="0"/>
                <w:iCs w:val="0"/>
                <w:color w:val="000000"/>
                <w:kern w:val="0"/>
                <w:sz w:val="20"/>
                <w:szCs w:val="20"/>
                <w:u w:val="none"/>
                <w:lang w:val="en-US" w:eastAsia="zh-CN" w:bidi="ar"/>
              </w:rPr>
              <w:t>（万元）</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A16F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决算数</w:t>
            </w:r>
            <w:r>
              <w:rPr>
                <w:rFonts w:hint="default" w:ascii="仿宋_GB2312" w:hAnsi="等线" w:eastAsia="仿宋_GB2312" w:cs="仿宋_GB2312"/>
                <w:b/>
                <w:bCs/>
                <w:i w:val="0"/>
                <w:iCs w:val="0"/>
                <w:color w:val="000000"/>
                <w:kern w:val="0"/>
                <w:sz w:val="20"/>
                <w:szCs w:val="20"/>
                <w:u w:val="none"/>
                <w:lang w:val="en-US" w:eastAsia="zh-CN" w:bidi="ar"/>
              </w:rPr>
              <w:br w:type="textWrapping"/>
            </w:r>
            <w:r>
              <w:rPr>
                <w:rFonts w:hint="default" w:ascii="仿宋_GB2312" w:hAnsi="等线" w:eastAsia="仿宋_GB2312" w:cs="仿宋_GB2312"/>
                <w:b/>
                <w:bCs/>
                <w:i w:val="0"/>
                <w:iCs w:val="0"/>
                <w:color w:val="000000"/>
                <w:kern w:val="0"/>
                <w:sz w:val="20"/>
                <w:szCs w:val="20"/>
                <w:u w:val="none"/>
                <w:lang w:val="en-US" w:eastAsia="zh-CN" w:bidi="ar"/>
              </w:rPr>
              <w:t>（万元）</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F94C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预算执行率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7103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分值</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A966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得分</w:t>
            </w:r>
          </w:p>
        </w:tc>
      </w:tr>
      <w:tr w14:paraId="3B3E7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6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4876F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当年预算执行情况（20分）</w:t>
            </w: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9258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资金总体</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51B8B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37,544.92</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A3FE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35,537.33</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E5C31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94.65%</w:t>
            </w:r>
          </w:p>
        </w:tc>
        <w:tc>
          <w:tcPr>
            <w:tcW w:w="4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B5A4E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 xml:space="preserve">20.0 </w:t>
            </w:r>
          </w:p>
        </w:tc>
        <w:tc>
          <w:tcPr>
            <w:tcW w:w="4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A1561B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18.93</w:t>
            </w:r>
          </w:p>
        </w:tc>
      </w:tr>
      <w:tr w14:paraId="1A3E5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111DF8">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E66CB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基本支出</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3B05F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7780.58</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EF4A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6,798.97</w:t>
            </w:r>
          </w:p>
        </w:tc>
        <w:tc>
          <w:tcPr>
            <w:tcW w:w="6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3CA03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4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31205F">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55C269">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r>
      <w:tr w14:paraId="579CF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C47A4">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1018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项目支出</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4282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29764.35</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6409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28,738.37</w:t>
            </w:r>
          </w:p>
        </w:tc>
        <w:tc>
          <w:tcPr>
            <w:tcW w:w="6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90E6CA">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4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F47EF6">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501DC0">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r>
      <w:tr w14:paraId="358CA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FB66FC">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FEBD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其他</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F67F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FF0000"/>
                <w:sz w:val="20"/>
                <w:szCs w:val="20"/>
                <w:u w:val="none"/>
              </w:rPr>
            </w:pPr>
            <w:r>
              <w:rPr>
                <w:rFonts w:hint="default" w:ascii="仿宋_GB2312" w:hAnsi="等线" w:eastAsia="仿宋_GB2312" w:cs="仿宋_GB2312"/>
                <w:i w:val="0"/>
                <w:iCs w:val="0"/>
                <w:color w:val="FF0000"/>
                <w:kern w:val="0"/>
                <w:sz w:val="20"/>
                <w:szCs w:val="20"/>
                <w:u w:val="none"/>
                <w:lang w:val="en-US" w:eastAsia="zh-CN" w:bidi="ar"/>
              </w:rPr>
              <w:t>-</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9974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6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0FF961">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4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A0B77E">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4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530ED1">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r>
      <w:tr w14:paraId="08DA0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6BDC0C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b/>
                <w:bCs/>
                <w:i w:val="0"/>
                <w:iCs w:val="0"/>
                <w:color w:val="000000"/>
                <w:kern w:val="0"/>
                <w:sz w:val="22"/>
                <w:szCs w:val="22"/>
                <w:u w:val="none"/>
                <w:lang w:val="en-US" w:eastAsia="zh-CN" w:bidi="ar"/>
              </w:rPr>
            </w:pPr>
            <w:r>
              <w:rPr>
                <w:rFonts w:hint="default" w:ascii="仿宋_GB2312" w:hAnsi="等线" w:eastAsia="仿宋_GB2312" w:cs="仿宋_GB2312"/>
                <w:b/>
                <w:bCs/>
                <w:i w:val="0"/>
                <w:iCs w:val="0"/>
                <w:color w:val="000000"/>
                <w:kern w:val="0"/>
                <w:sz w:val="22"/>
                <w:szCs w:val="22"/>
                <w:u w:val="none"/>
                <w:lang w:val="en-US" w:eastAsia="zh-CN" w:bidi="ar"/>
              </w:rPr>
              <w:t>二、整体绩效目标实现情况（60分）</w:t>
            </w:r>
          </w:p>
        </w:tc>
      </w:tr>
      <w:tr w14:paraId="4E45E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0F83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一级</w:t>
            </w:r>
            <w:r>
              <w:rPr>
                <w:rFonts w:hint="default" w:ascii="仿宋_GB2312" w:hAnsi="等线" w:eastAsia="仿宋_GB2312" w:cs="仿宋_GB2312"/>
                <w:b/>
                <w:bCs/>
                <w:i w:val="0"/>
                <w:iCs w:val="0"/>
                <w:color w:val="000000"/>
                <w:kern w:val="0"/>
                <w:sz w:val="20"/>
                <w:szCs w:val="20"/>
                <w:u w:val="none"/>
                <w:lang w:val="en-US" w:eastAsia="zh-CN" w:bidi="ar"/>
              </w:rPr>
              <w:br w:type="textWrapping"/>
            </w:r>
            <w:r>
              <w:rPr>
                <w:rFonts w:hint="default" w:ascii="仿宋_GB2312" w:hAnsi="等线" w:eastAsia="仿宋_GB2312" w:cs="仿宋_GB2312"/>
                <w:b/>
                <w:bCs/>
                <w:i w:val="0"/>
                <w:iCs w:val="0"/>
                <w:color w:val="000000"/>
                <w:kern w:val="0"/>
                <w:sz w:val="20"/>
                <w:szCs w:val="20"/>
                <w:u w:val="none"/>
                <w:lang w:val="en-US" w:eastAsia="zh-CN" w:bidi="ar"/>
              </w:rPr>
              <w:t>指标</w:t>
            </w: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E193E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二级</w:t>
            </w:r>
            <w:r>
              <w:rPr>
                <w:rFonts w:hint="default" w:ascii="仿宋_GB2312" w:hAnsi="等线" w:eastAsia="仿宋_GB2312" w:cs="仿宋_GB2312"/>
                <w:b/>
                <w:bCs/>
                <w:i w:val="0"/>
                <w:iCs w:val="0"/>
                <w:color w:val="000000"/>
                <w:kern w:val="0"/>
                <w:sz w:val="20"/>
                <w:szCs w:val="20"/>
                <w:u w:val="none"/>
                <w:lang w:val="en-US" w:eastAsia="zh-CN" w:bidi="ar"/>
              </w:rPr>
              <w:br w:type="textWrapping"/>
            </w:r>
            <w:r>
              <w:rPr>
                <w:rFonts w:hint="default" w:ascii="仿宋_GB2312" w:hAnsi="等线" w:eastAsia="仿宋_GB2312" w:cs="仿宋_GB2312"/>
                <w:b/>
                <w:bCs/>
                <w:i w:val="0"/>
                <w:iCs w:val="0"/>
                <w:color w:val="000000"/>
                <w:kern w:val="0"/>
                <w:sz w:val="20"/>
                <w:szCs w:val="20"/>
                <w:u w:val="none"/>
                <w:lang w:val="en-US" w:eastAsia="zh-CN" w:bidi="ar"/>
              </w:rPr>
              <w:t>指标</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8FB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三级指标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BC23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指标值</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ED30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完成值</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C161F7">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分值</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4390B9">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得分</w:t>
            </w:r>
          </w:p>
        </w:tc>
      </w:tr>
      <w:tr w14:paraId="48FC5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9" w:hRule="atLeast"/>
        </w:trPr>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ADB08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整体绩效目标实现情况（60）</w:t>
            </w: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B32A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产出（30）</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A1726">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知识产权法律法规政策动态</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7A01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≥24期</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22062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24期</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FEBEB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39C27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14:paraId="1F0B5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656" w:type="pct"/>
            <w:vMerge w:val="restart"/>
            <w:tcBorders>
              <w:top w:val="single" w:color="000000" w:sz="4" w:space="0"/>
              <w:left w:val="single" w:color="000000" w:sz="4" w:space="0"/>
              <w:right w:val="single" w:color="000000" w:sz="4" w:space="0"/>
            </w:tcBorders>
            <w:shd w:val="clear" w:color="auto" w:fill="auto"/>
            <w:vAlign w:val="center"/>
          </w:tcPr>
          <w:p w14:paraId="57CA0B48">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整体绩效目标实现情况（60）</w:t>
            </w:r>
          </w:p>
        </w:tc>
        <w:tc>
          <w:tcPr>
            <w:tcW w:w="752" w:type="pct"/>
            <w:vMerge w:val="restart"/>
            <w:tcBorders>
              <w:top w:val="single" w:color="000000" w:sz="4" w:space="0"/>
              <w:left w:val="single" w:color="000000" w:sz="4" w:space="0"/>
              <w:right w:val="single" w:color="000000" w:sz="4" w:space="0"/>
            </w:tcBorders>
            <w:shd w:val="clear" w:color="auto" w:fill="auto"/>
            <w:vAlign w:val="center"/>
          </w:tcPr>
          <w:p w14:paraId="7545612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产出（30）</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BBB39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展会知识产权保护</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CB03F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2A52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14</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9238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85E0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0.40</w:t>
            </w:r>
          </w:p>
        </w:tc>
      </w:tr>
      <w:tr w14:paraId="29521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8" w:hRule="atLeast"/>
        </w:trPr>
        <w:tc>
          <w:tcPr>
            <w:tcW w:w="656" w:type="pct"/>
            <w:vMerge w:val="continue"/>
            <w:tcBorders>
              <w:left w:val="single" w:color="000000" w:sz="4" w:space="0"/>
              <w:right w:val="single" w:color="000000" w:sz="4" w:space="0"/>
            </w:tcBorders>
            <w:shd w:val="clear" w:color="auto" w:fill="auto"/>
            <w:vAlign w:val="center"/>
          </w:tcPr>
          <w:p w14:paraId="47C70E67">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00B83E8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E3186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北京市专利转化运用能力提升项目支持单位数量</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4E18D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r>
              <w:rPr>
                <w:rFonts w:hint="eastAsia" w:ascii="仿宋_GB2312" w:hAnsi="等线" w:eastAsia="仿宋_GB2312" w:cs="仿宋_GB2312"/>
                <w:i w:val="0"/>
                <w:iCs w:val="0"/>
                <w:color w:val="000000"/>
                <w:sz w:val="20"/>
                <w:szCs w:val="20"/>
                <w:u w:val="none"/>
                <w:lang w:val="en-US" w:eastAsia="zh-CN"/>
              </w:rPr>
              <w:t>50家</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24F03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3B60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0C39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0.60</w:t>
            </w:r>
          </w:p>
        </w:tc>
      </w:tr>
      <w:tr w14:paraId="04BA0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3" w:hRule="atLeast"/>
        </w:trPr>
        <w:tc>
          <w:tcPr>
            <w:tcW w:w="656" w:type="pct"/>
            <w:vMerge w:val="continue"/>
            <w:tcBorders>
              <w:left w:val="single" w:color="000000" w:sz="4" w:space="0"/>
              <w:right w:val="single" w:color="000000" w:sz="4" w:space="0"/>
            </w:tcBorders>
            <w:shd w:val="clear" w:color="auto" w:fill="auto"/>
            <w:vAlign w:val="center"/>
          </w:tcPr>
          <w:p w14:paraId="2CB158BD">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2D0AED4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C8442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开展探索重大经济活动知识产权分析评议课题数量</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495C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1个</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A687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4C19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1768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14:paraId="07DFA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2" w:hRule="atLeast"/>
        </w:trPr>
        <w:tc>
          <w:tcPr>
            <w:tcW w:w="656" w:type="pct"/>
            <w:vMerge w:val="continue"/>
            <w:tcBorders>
              <w:left w:val="single" w:color="000000" w:sz="4" w:space="0"/>
              <w:right w:val="single" w:color="000000" w:sz="4" w:space="0"/>
            </w:tcBorders>
            <w:shd w:val="clear" w:color="auto" w:fill="auto"/>
            <w:vAlign w:val="center"/>
          </w:tcPr>
          <w:p w14:paraId="7080226A">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58468DF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F3BD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开展区域品牌工程建设项目数量</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923A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5项</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660E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5项</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7596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1D9F6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14:paraId="3AE30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656" w:type="pct"/>
            <w:vMerge w:val="continue"/>
            <w:tcBorders>
              <w:left w:val="single" w:color="000000" w:sz="4" w:space="0"/>
              <w:bottom w:val="single" w:color="000000" w:sz="4" w:space="0"/>
              <w:right w:val="single" w:color="000000" w:sz="4" w:space="0"/>
            </w:tcBorders>
            <w:shd w:val="clear" w:color="auto" w:fill="auto"/>
            <w:vAlign w:val="center"/>
          </w:tcPr>
          <w:p w14:paraId="25CB6E53">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bottom w:val="single" w:color="000000" w:sz="4" w:space="0"/>
              <w:right w:val="single" w:color="000000" w:sz="4" w:space="0"/>
            </w:tcBorders>
            <w:shd w:val="clear" w:color="auto" w:fill="auto"/>
            <w:vAlign w:val="center"/>
          </w:tcPr>
          <w:p w14:paraId="0D797C5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8DDBF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编制优化营商服务效能跟踪工作报告数量</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EA30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eastAsia" w:ascii="宋体" w:hAnsi="宋体" w:eastAsia="宋体" w:cs="宋体"/>
                <w:i w:val="0"/>
                <w:iCs w:val="0"/>
                <w:color w:val="000000"/>
                <w:sz w:val="20"/>
                <w:szCs w:val="20"/>
                <w:u w:val="none"/>
              </w:rPr>
            </w:pPr>
            <w:r>
              <w:rPr>
                <w:rFonts w:hint="eastAsia" w:ascii="仿宋_GB2312" w:hAnsi="等线" w:eastAsia="仿宋_GB2312" w:cs="仿宋_GB2312"/>
                <w:i w:val="0"/>
                <w:iCs w:val="0"/>
                <w:color w:val="000000"/>
                <w:kern w:val="0"/>
                <w:sz w:val="20"/>
                <w:szCs w:val="20"/>
                <w:u w:val="none"/>
                <w:lang w:val="en-US" w:eastAsia="zh-CN" w:bidi="ar"/>
              </w:rPr>
              <w:t>≥1个</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6F85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1个</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7786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8385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14:paraId="12011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656" w:type="pct"/>
            <w:vMerge w:val="restart"/>
            <w:tcBorders>
              <w:top w:val="single" w:color="000000" w:sz="4" w:space="0"/>
              <w:left w:val="single" w:color="000000" w:sz="4" w:space="0"/>
              <w:right w:val="single" w:color="000000" w:sz="4" w:space="0"/>
            </w:tcBorders>
            <w:shd w:val="clear" w:color="auto" w:fill="auto"/>
            <w:vAlign w:val="center"/>
          </w:tcPr>
          <w:p w14:paraId="4DBF88D0">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整体绩效目标实现情况（60）</w:t>
            </w:r>
          </w:p>
        </w:tc>
        <w:tc>
          <w:tcPr>
            <w:tcW w:w="752" w:type="pct"/>
            <w:vMerge w:val="restart"/>
            <w:tcBorders>
              <w:top w:val="single" w:color="000000" w:sz="4" w:space="0"/>
              <w:left w:val="single" w:color="000000" w:sz="4" w:space="0"/>
              <w:right w:val="single" w:color="000000" w:sz="4" w:space="0"/>
            </w:tcBorders>
            <w:shd w:val="clear" w:color="auto" w:fill="auto"/>
            <w:vAlign w:val="center"/>
          </w:tcPr>
          <w:p w14:paraId="635861F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产出（30）</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D8BD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工作站定点服务企业</w:t>
            </w: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F2DE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≥3000家</w:t>
            </w:r>
          </w:p>
        </w:tc>
        <w:tc>
          <w:tcPr>
            <w:tcW w:w="6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27DA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3596家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BA5C6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5C6AF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14:paraId="4FD73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6" w:hRule="atLeast"/>
        </w:trPr>
        <w:tc>
          <w:tcPr>
            <w:tcW w:w="656" w:type="pct"/>
            <w:vMerge w:val="continue"/>
            <w:tcBorders>
              <w:left w:val="single" w:color="000000" w:sz="4" w:space="0"/>
              <w:right w:val="single" w:color="000000" w:sz="4" w:space="0"/>
            </w:tcBorders>
            <w:shd w:val="clear" w:color="auto" w:fill="auto"/>
            <w:vAlign w:val="center"/>
          </w:tcPr>
          <w:p w14:paraId="4F6B76E3">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09E5AAC9">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FBDB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扶持知识产权公共服务工作站数量</w:t>
            </w: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040B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≥96家</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37B1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98家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E0CD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05E3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14:paraId="18562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5" w:hRule="atLeast"/>
        </w:trPr>
        <w:tc>
          <w:tcPr>
            <w:tcW w:w="656" w:type="pct"/>
            <w:vMerge w:val="continue"/>
            <w:tcBorders>
              <w:left w:val="single" w:color="000000" w:sz="4" w:space="0"/>
              <w:right w:val="single" w:color="000000" w:sz="4" w:space="0"/>
            </w:tcBorders>
            <w:shd w:val="clear" w:color="auto" w:fill="auto"/>
            <w:vAlign w:val="center"/>
          </w:tcPr>
          <w:p w14:paraId="089928B5">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2DE1C4C0">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127C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开展对外知识产权交流活动数量</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B35C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2场次</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2C2B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4场次</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454C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153D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14:paraId="7F8E9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6" w:hRule="atLeast"/>
        </w:trPr>
        <w:tc>
          <w:tcPr>
            <w:tcW w:w="656" w:type="pct"/>
            <w:vMerge w:val="continue"/>
            <w:tcBorders>
              <w:left w:val="single" w:color="000000" w:sz="4" w:space="0"/>
              <w:right w:val="single" w:color="000000" w:sz="4" w:space="0"/>
            </w:tcBorders>
            <w:shd w:val="clear" w:color="auto" w:fill="auto"/>
            <w:vAlign w:val="center"/>
          </w:tcPr>
          <w:p w14:paraId="675EBD22">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08099CF7">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ADFBA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受资助北京市专精特新中小企业数量</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7FCA0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≥80家</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A0D05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406家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9882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115F6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0.60</w:t>
            </w:r>
          </w:p>
        </w:tc>
      </w:tr>
      <w:tr w14:paraId="247FC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1" w:hRule="atLeast"/>
        </w:trPr>
        <w:tc>
          <w:tcPr>
            <w:tcW w:w="656" w:type="pct"/>
            <w:vMerge w:val="continue"/>
            <w:tcBorders>
              <w:left w:val="single" w:color="000000" w:sz="4" w:space="0"/>
              <w:bottom w:val="single" w:color="000000" w:sz="4" w:space="0"/>
              <w:right w:val="single" w:color="000000" w:sz="4" w:space="0"/>
            </w:tcBorders>
            <w:shd w:val="clear" w:color="auto" w:fill="auto"/>
            <w:vAlign w:val="center"/>
          </w:tcPr>
          <w:p w14:paraId="1E0FC69A">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bottom w:val="single" w:color="000000" w:sz="4" w:space="0"/>
              <w:right w:val="single" w:color="000000" w:sz="4" w:space="0"/>
            </w:tcBorders>
            <w:shd w:val="clear" w:color="auto" w:fill="auto"/>
            <w:vAlign w:val="center"/>
          </w:tcPr>
          <w:p w14:paraId="3A1C32DF">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8BCBB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知识产权纠纷人民调解委员会案件调解成功率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19EA8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≥60%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29D0E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77.60%</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87E5B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8263E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14:paraId="21E1F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1" w:hRule="atLeast"/>
        </w:trPr>
        <w:tc>
          <w:tcPr>
            <w:tcW w:w="656" w:type="pct"/>
            <w:vMerge w:val="restart"/>
            <w:tcBorders>
              <w:top w:val="single" w:color="000000" w:sz="4" w:space="0"/>
              <w:left w:val="single" w:color="000000" w:sz="4" w:space="0"/>
              <w:right w:val="single" w:color="000000" w:sz="4" w:space="0"/>
            </w:tcBorders>
            <w:shd w:val="clear" w:color="auto" w:fill="auto"/>
            <w:vAlign w:val="center"/>
          </w:tcPr>
          <w:p w14:paraId="2C4382B9">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整体绩效目标实现情况（60）</w:t>
            </w:r>
          </w:p>
        </w:tc>
        <w:tc>
          <w:tcPr>
            <w:tcW w:w="752" w:type="pct"/>
            <w:vMerge w:val="restart"/>
            <w:tcBorders>
              <w:top w:val="single" w:color="000000" w:sz="4" w:space="0"/>
              <w:left w:val="single" w:color="000000" w:sz="4" w:space="0"/>
              <w:right w:val="single" w:color="000000" w:sz="4" w:space="0"/>
            </w:tcBorders>
            <w:shd w:val="clear" w:color="auto" w:fill="auto"/>
            <w:vAlign w:val="center"/>
          </w:tcPr>
          <w:p w14:paraId="3EDAFB4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产出（30）</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4FA64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知识产权纠纷人民调解委员会自行委托案件数量占比</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C563C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9863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70%</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6879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79C7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1.80</w:t>
            </w:r>
          </w:p>
        </w:tc>
      </w:tr>
      <w:tr w14:paraId="2B8C8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5" w:hRule="atLeast"/>
        </w:trPr>
        <w:tc>
          <w:tcPr>
            <w:tcW w:w="656" w:type="pct"/>
            <w:vMerge w:val="continue"/>
            <w:tcBorders>
              <w:left w:val="single" w:color="000000" w:sz="4" w:space="0"/>
              <w:right w:val="single" w:color="000000" w:sz="4" w:space="0"/>
            </w:tcBorders>
            <w:shd w:val="clear" w:color="auto" w:fill="auto"/>
            <w:vAlign w:val="center"/>
          </w:tcPr>
          <w:p w14:paraId="6FB1B436">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1B944E0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A286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每万人高价值发明专利拥有量</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80BEC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≥130件</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1629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eastAsia" w:ascii="仿宋_GB2312" w:hAnsi="等线" w:eastAsia="仿宋_GB2312" w:cs="仿宋_GB2312"/>
                <w:i w:val="0"/>
                <w:iCs w:val="0"/>
                <w:color w:val="000000"/>
                <w:kern w:val="0"/>
                <w:sz w:val="20"/>
                <w:szCs w:val="20"/>
                <w:u w:val="none"/>
                <w:lang w:val="en-US" w:eastAsia="zh-CN" w:bidi="ar"/>
              </w:rPr>
              <w:t>159.81</w:t>
            </w:r>
            <w:r>
              <w:rPr>
                <w:rFonts w:hint="default" w:ascii="仿宋_GB2312" w:hAnsi="等线" w:eastAsia="仿宋_GB2312" w:cs="仿宋_GB2312"/>
                <w:i w:val="0"/>
                <w:iCs w:val="0"/>
                <w:color w:val="000000"/>
                <w:kern w:val="0"/>
                <w:sz w:val="20"/>
                <w:szCs w:val="20"/>
                <w:u w:val="none"/>
                <w:lang w:val="en-US" w:eastAsia="zh-CN" w:bidi="ar"/>
              </w:rPr>
              <w:t>件</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2015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59D1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14:paraId="70273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656" w:type="pct"/>
            <w:vMerge w:val="continue"/>
            <w:tcBorders>
              <w:left w:val="single" w:color="000000" w:sz="4" w:space="0"/>
              <w:right w:val="single" w:color="000000" w:sz="4" w:space="0"/>
            </w:tcBorders>
            <w:shd w:val="clear" w:color="auto" w:fill="auto"/>
            <w:vAlign w:val="center"/>
          </w:tcPr>
          <w:p w14:paraId="54BAD76B">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7A1A757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00A23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深化服务业扩大开放示范区建设工作方案知识产权主责任务落实情况报告专家验收率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72F8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17A2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1A87E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0169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14:paraId="1958C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656" w:type="pct"/>
            <w:vMerge w:val="continue"/>
            <w:tcBorders>
              <w:left w:val="single" w:color="000000" w:sz="4" w:space="0"/>
              <w:right w:val="single" w:color="000000" w:sz="4" w:space="0"/>
            </w:tcBorders>
            <w:shd w:val="clear" w:color="auto" w:fill="auto"/>
            <w:vAlign w:val="center"/>
          </w:tcPr>
          <w:p w14:paraId="2634A82C">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72D42F8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38A6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编印区域品牌工程建设项目工作报告经专家验收通过率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01EB0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E77A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CE2A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7B67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14:paraId="17E9D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0" w:hRule="atLeast"/>
        </w:trPr>
        <w:tc>
          <w:tcPr>
            <w:tcW w:w="656" w:type="pct"/>
            <w:vMerge w:val="continue"/>
            <w:tcBorders>
              <w:left w:val="single" w:color="000000" w:sz="4" w:space="0"/>
              <w:bottom w:val="single" w:color="000000" w:sz="4" w:space="0"/>
              <w:right w:val="single" w:color="000000" w:sz="4" w:space="0"/>
            </w:tcBorders>
            <w:shd w:val="clear" w:color="auto" w:fill="auto"/>
            <w:vAlign w:val="center"/>
          </w:tcPr>
          <w:p w14:paraId="3F5B2C3B">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bottom w:val="single" w:color="000000" w:sz="4" w:space="0"/>
              <w:right w:val="single" w:color="000000" w:sz="4" w:space="0"/>
            </w:tcBorders>
            <w:shd w:val="clear" w:color="auto" w:fill="auto"/>
            <w:vAlign w:val="center"/>
          </w:tcPr>
          <w:p w14:paraId="25E9626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BC7C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国外注册商标协助审查准确率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17C1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≥98%</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1B09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6D1D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D761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14:paraId="04C9E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656" w:type="pct"/>
            <w:vMerge w:val="restart"/>
            <w:tcBorders>
              <w:top w:val="single" w:color="000000" w:sz="4" w:space="0"/>
              <w:left w:val="single" w:color="000000" w:sz="4" w:space="0"/>
              <w:right w:val="single" w:color="000000" w:sz="4" w:space="0"/>
            </w:tcBorders>
            <w:shd w:val="clear" w:color="auto" w:fill="auto"/>
            <w:vAlign w:val="center"/>
          </w:tcPr>
          <w:p w14:paraId="2DC7E6DD">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整体绩效目标实现情况（60）</w:t>
            </w:r>
          </w:p>
        </w:tc>
        <w:tc>
          <w:tcPr>
            <w:tcW w:w="752" w:type="pct"/>
            <w:vMerge w:val="restart"/>
            <w:tcBorders>
              <w:top w:val="single" w:color="000000" w:sz="4" w:space="0"/>
              <w:left w:val="single" w:color="000000" w:sz="4" w:space="0"/>
              <w:right w:val="single" w:color="000000" w:sz="4" w:space="0"/>
            </w:tcBorders>
            <w:shd w:val="clear" w:color="auto" w:fill="auto"/>
            <w:vAlign w:val="center"/>
          </w:tcPr>
          <w:p w14:paraId="6713915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产出（30）</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083B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官微粉丝数量增长率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DF23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FA430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13.80%</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D8DD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8227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14:paraId="0A79E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5" w:hRule="atLeast"/>
        </w:trPr>
        <w:tc>
          <w:tcPr>
            <w:tcW w:w="656" w:type="pct"/>
            <w:vMerge w:val="continue"/>
            <w:tcBorders>
              <w:left w:val="single" w:color="000000" w:sz="4" w:space="0"/>
              <w:right w:val="single" w:color="000000" w:sz="4" w:space="0"/>
            </w:tcBorders>
            <w:shd w:val="clear" w:color="auto" w:fill="auto"/>
            <w:vAlign w:val="center"/>
          </w:tcPr>
          <w:p w14:paraId="3ADAE0F8">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6732012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C601C">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做好服贸会知识产权保护工作</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010D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按时完成</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589A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按时完成</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71AB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9874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14:paraId="5BD84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656" w:type="pct"/>
            <w:vMerge w:val="continue"/>
            <w:tcBorders>
              <w:left w:val="single" w:color="000000" w:sz="4" w:space="0"/>
              <w:right w:val="single" w:color="000000" w:sz="4" w:space="0"/>
            </w:tcBorders>
            <w:shd w:val="clear" w:color="auto" w:fill="auto"/>
            <w:vAlign w:val="center"/>
          </w:tcPr>
          <w:p w14:paraId="4C23471A">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2048E0A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4423E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组织WIPO国际服务体系推广和国别区域主题知识产权活动完成时间</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6F7E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按时完成</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C2F85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按时完成</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77CF3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3B4C4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14:paraId="4B136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trPr>
        <w:tc>
          <w:tcPr>
            <w:tcW w:w="656" w:type="pct"/>
            <w:vMerge w:val="continue"/>
            <w:tcBorders>
              <w:left w:val="single" w:color="000000" w:sz="4" w:space="0"/>
              <w:right w:val="single" w:color="000000" w:sz="4" w:space="0"/>
            </w:tcBorders>
            <w:shd w:val="clear" w:color="auto" w:fill="auto"/>
            <w:vAlign w:val="center"/>
          </w:tcPr>
          <w:p w14:paraId="2C9CA4C9">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bottom w:val="single" w:color="000000" w:sz="4" w:space="0"/>
              <w:right w:val="single" w:color="000000" w:sz="4" w:space="0"/>
            </w:tcBorders>
            <w:shd w:val="clear" w:color="auto" w:fill="auto"/>
            <w:vAlign w:val="center"/>
          </w:tcPr>
          <w:p w14:paraId="1E11531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A74FF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项目成本未超支</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B69E1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未超支</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D08D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未超支</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57CF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DD722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14:paraId="255F6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3" w:hRule="atLeast"/>
        </w:trPr>
        <w:tc>
          <w:tcPr>
            <w:tcW w:w="656" w:type="pct"/>
            <w:vMerge w:val="continue"/>
            <w:tcBorders>
              <w:left w:val="single" w:color="000000" w:sz="4" w:space="0"/>
              <w:right w:val="single" w:color="000000" w:sz="4" w:space="0"/>
            </w:tcBorders>
            <w:shd w:val="clear" w:color="auto" w:fill="auto"/>
            <w:vAlign w:val="center"/>
          </w:tcPr>
          <w:p w14:paraId="4D57F150">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restart"/>
            <w:tcBorders>
              <w:top w:val="single" w:color="000000" w:sz="4" w:space="0"/>
              <w:left w:val="single" w:color="000000" w:sz="4" w:space="0"/>
              <w:right w:val="single" w:color="000000" w:sz="4" w:space="0"/>
            </w:tcBorders>
            <w:shd w:val="clear" w:color="auto" w:fill="auto"/>
            <w:vAlign w:val="center"/>
          </w:tcPr>
          <w:p w14:paraId="747B875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效果（30）</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DA51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专利预审缩短高质量专利申请审查周期</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54CB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≥80%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AD6B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84%</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DBE47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EBF43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14:paraId="09AA3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656" w:type="pct"/>
            <w:vMerge w:val="continue"/>
            <w:tcBorders>
              <w:left w:val="single" w:color="000000" w:sz="4" w:space="0"/>
              <w:right w:val="single" w:color="000000" w:sz="4" w:space="0"/>
            </w:tcBorders>
            <w:shd w:val="clear" w:color="auto" w:fill="auto"/>
            <w:vAlign w:val="center"/>
          </w:tcPr>
          <w:p w14:paraId="5F17FEEC">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039F9AF0">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9952B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提升知识产权保护规范化市场的整体建设水平</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93805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提升</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1324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提升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7E11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D927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14:paraId="4EAB1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656" w:type="pct"/>
            <w:vMerge w:val="continue"/>
            <w:tcBorders>
              <w:left w:val="single" w:color="000000" w:sz="4" w:space="0"/>
              <w:right w:val="single" w:color="000000" w:sz="4" w:space="0"/>
            </w:tcBorders>
            <w:shd w:val="clear" w:color="auto" w:fill="auto"/>
            <w:vAlign w:val="center"/>
          </w:tcPr>
          <w:p w14:paraId="213F7883">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47E405BE">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FFEE0">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推动“两区”知识产权工作，形成知识产权保护新格局</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53D6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促进</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36EC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促进</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859B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3A014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14:paraId="5E84E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56" w:type="pct"/>
            <w:vMerge w:val="continue"/>
            <w:tcBorders>
              <w:left w:val="single" w:color="000000" w:sz="4" w:space="0"/>
              <w:right w:val="single" w:color="000000" w:sz="4" w:space="0"/>
            </w:tcBorders>
            <w:shd w:val="clear" w:color="auto" w:fill="auto"/>
            <w:vAlign w:val="center"/>
          </w:tcPr>
          <w:p w14:paraId="63819434">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0C9AAA5A">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C37C2">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Times New Roman" w:hAnsi="Times New Roman" w:eastAsia="等线" w:cs="Times New Roman"/>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PCT</w:t>
            </w:r>
            <w:r>
              <w:rPr>
                <w:rFonts w:hint="eastAsia" w:ascii="仿宋_GB2312" w:hAnsi="等线" w:eastAsia="仿宋_GB2312" w:cs="仿宋_GB2312"/>
                <w:i w:val="0"/>
                <w:iCs w:val="0"/>
                <w:color w:val="000000"/>
                <w:kern w:val="0"/>
                <w:sz w:val="20"/>
                <w:szCs w:val="20"/>
                <w:u w:val="none"/>
                <w:lang w:val="en-US" w:eastAsia="zh-CN" w:bidi="ar"/>
              </w:rPr>
              <w:t>专利年申请量增长率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68F28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CCD17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5.68%</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CC9F4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4CEC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1.70</w:t>
            </w:r>
          </w:p>
        </w:tc>
      </w:tr>
      <w:tr w14:paraId="23CF1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56" w:type="pct"/>
            <w:vMerge w:val="continue"/>
            <w:tcBorders>
              <w:left w:val="single" w:color="000000" w:sz="4" w:space="0"/>
              <w:right w:val="single" w:color="000000" w:sz="4" w:space="0"/>
            </w:tcBorders>
            <w:shd w:val="clear" w:color="auto" w:fill="auto"/>
            <w:vAlign w:val="center"/>
          </w:tcPr>
          <w:p w14:paraId="70615BCD">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5ACD26E3">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2520B3">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推动形成激励专利运用的政策环境，提升北京市各单位专利转化运用水平的效果</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3C1F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提升</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FC080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提升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ACF2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A0D7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14:paraId="24109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56" w:type="pct"/>
            <w:vMerge w:val="continue"/>
            <w:tcBorders>
              <w:left w:val="single" w:color="000000" w:sz="4" w:space="0"/>
              <w:right w:val="single" w:color="000000" w:sz="4" w:space="0"/>
            </w:tcBorders>
            <w:shd w:val="clear" w:color="auto" w:fill="auto"/>
            <w:vAlign w:val="center"/>
          </w:tcPr>
          <w:p w14:paraId="68489804">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038D1919">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00689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开展海外纠纷线索监测和提示，提升海外纠纷应对指导服务深度。</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80EA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提升</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3BD7D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提升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ACC8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281F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14:paraId="1CFD0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2" w:hRule="atLeast"/>
        </w:trPr>
        <w:tc>
          <w:tcPr>
            <w:tcW w:w="656" w:type="pct"/>
            <w:vMerge w:val="continue"/>
            <w:tcBorders>
              <w:left w:val="single" w:color="000000" w:sz="4" w:space="0"/>
              <w:right w:val="single" w:color="000000" w:sz="4" w:space="0"/>
            </w:tcBorders>
            <w:shd w:val="clear" w:color="auto" w:fill="auto"/>
            <w:vAlign w:val="center"/>
          </w:tcPr>
          <w:p w14:paraId="7F43EB1F">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right w:val="single" w:color="000000" w:sz="4" w:space="0"/>
            </w:tcBorders>
            <w:shd w:val="clear" w:color="auto" w:fill="auto"/>
            <w:vAlign w:val="center"/>
          </w:tcPr>
          <w:p w14:paraId="0424B775">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91CF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获补贴企业知识产权质押融资整体成本减少率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C92A9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≥15%</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7EC4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37.80%</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AB76E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E012C">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14:paraId="15218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56" w:type="pct"/>
            <w:vMerge w:val="continue"/>
            <w:tcBorders>
              <w:left w:val="single" w:color="000000" w:sz="4" w:space="0"/>
              <w:bottom w:val="single" w:color="000000" w:sz="4" w:space="0"/>
              <w:right w:val="single" w:color="000000" w:sz="4" w:space="0"/>
            </w:tcBorders>
            <w:shd w:val="clear" w:color="auto" w:fill="auto"/>
            <w:vAlign w:val="center"/>
          </w:tcPr>
          <w:p w14:paraId="7BBB6C0A">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bottom w:val="single" w:color="000000" w:sz="4" w:space="0"/>
              <w:right w:val="single" w:color="000000" w:sz="4" w:space="0"/>
            </w:tcBorders>
            <w:shd w:val="clear" w:color="auto" w:fill="auto"/>
            <w:vAlign w:val="center"/>
          </w:tcPr>
          <w:p w14:paraId="3AC86F4A">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5D49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国外商标注册成本平均降低</w:t>
            </w: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657F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6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78BC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13%</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6B96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9451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14:paraId="2E55D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5" w:hRule="atLeast"/>
        </w:trPr>
        <w:tc>
          <w:tcPr>
            <w:tcW w:w="656" w:type="pct"/>
            <w:vMerge w:val="restart"/>
            <w:tcBorders>
              <w:top w:val="single" w:color="000000" w:sz="4" w:space="0"/>
              <w:left w:val="single" w:color="000000" w:sz="4" w:space="0"/>
              <w:right w:val="single" w:color="000000" w:sz="4" w:space="0"/>
            </w:tcBorders>
            <w:shd w:val="clear" w:color="auto" w:fill="auto"/>
            <w:vAlign w:val="center"/>
          </w:tcPr>
          <w:p w14:paraId="5295B6B6">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整体绩效目标实现情况（60）</w:t>
            </w:r>
          </w:p>
        </w:tc>
        <w:tc>
          <w:tcPr>
            <w:tcW w:w="752" w:type="pct"/>
            <w:vMerge w:val="restart"/>
            <w:tcBorders>
              <w:top w:val="single" w:color="000000" w:sz="4" w:space="0"/>
              <w:left w:val="single" w:color="000000" w:sz="4" w:space="0"/>
              <w:right w:val="single" w:color="000000" w:sz="4" w:space="0"/>
            </w:tcBorders>
            <w:shd w:val="clear" w:color="auto" w:fill="auto"/>
            <w:vAlign w:val="center"/>
          </w:tcPr>
          <w:p w14:paraId="10EFED17">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效果（30）</w:t>
            </w:r>
          </w:p>
        </w:tc>
        <w:tc>
          <w:tcPr>
            <w:tcW w:w="12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50127">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国内专利申请维持成本平均降低</w:t>
            </w:r>
          </w:p>
        </w:tc>
        <w:tc>
          <w:tcPr>
            <w:tcW w:w="7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C6199">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6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BDA5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20161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F0AD0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14:paraId="2B7E2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0" w:hRule="atLeast"/>
        </w:trPr>
        <w:tc>
          <w:tcPr>
            <w:tcW w:w="656" w:type="pct"/>
            <w:vMerge w:val="continue"/>
            <w:tcBorders>
              <w:left w:val="single" w:color="000000" w:sz="4" w:space="0"/>
              <w:bottom w:val="single" w:color="000000" w:sz="4" w:space="0"/>
              <w:right w:val="single" w:color="000000" w:sz="4" w:space="0"/>
            </w:tcBorders>
            <w:shd w:val="clear" w:color="auto" w:fill="auto"/>
            <w:vAlign w:val="center"/>
          </w:tcPr>
          <w:p w14:paraId="38A6AC87">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752" w:type="pct"/>
            <w:vMerge w:val="continue"/>
            <w:tcBorders>
              <w:left w:val="single" w:color="000000" w:sz="4" w:space="0"/>
              <w:bottom w:val="single" w:color="000000" w:sz="4" w:space="0"/>
              <w:right w:val="single" w:color="000000" w:sz="4" w:space="0"/>
            </w:tcBorders>
            <w:shd w:val="clear" w:color="auto" w:fill="auto"/>
            <w:vAlign w:val="center"/>
          </w:tcPr>
          <w:p w14:paraId="2061CA2B">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0"/>
                <w:szCs w:val="20"/>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5A92D">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项目平均服务满意度</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69FC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≥90%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4A2BB">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93%</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D0C29A">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0BDAC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3.00</w:t>
            </w:r>
          </w:p>
        </w:tc>
      </w:tr>
      <w:tr w14:paraId="407A0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4"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1506799E">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b/>
                <w:bCs/>
                <w:i w:val="0"/>
                <w:iCs w:val="0"/>
                <w:color w:val="000000"/>
                <w:kern w:val="0"/>
                <w:sz w:val="22"/>
                <w:szCs w:val="22"/>
                <w:u w:val="none"/>
                <w:lang w:val="en-US" w:eastAsia="zh-CN" w:bidi="ar"/>
              </w:rPr>
            </w:pPr>
            <w:r>
              <w:rPr>
                <w:rFonts w:hint="default" w:ascii="仿宋_GB2312" w:hAnsi="等线" w:eastAsia="仿宋_GB2312" w:cs="仿宋_GB2312"/>
                <w:b/>
                <w:bCs/>
                <w:i w:val="0"/>
                <w:iCs w:val="0"/>
                <w:color w:val="000000"/>
                <w:kern w:val="0"/>
                <w:sz w:val="22"/>
                <w:szCs w:val="22"/>
                <w:u w:val="none"/>
                <w:lang w:val="en-US" w:eastAsia="zh-CN" w:bidi="ar"/>
              </w:rPr>
              <w:t>三、预算管理情况（20分）</w:t>
            </w:r>
          </w:p>
        </w:tc>
      </w:tr>
      <w:tr w14:paraId="3562A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5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E5BB3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一级</w:t>
            </w:r>
            <w:r>
              <w:rPr>
                <w:rFonts w:hint="default" w:ascii="仿宋_GB2312" w:hAnsi="等线" w:eastAsia="仿宋_GB2312" w:cs="仿宋_GB2312"/>
                <w:b/>
                <w:bCs/>
                <w:i w:val="0"/>
                <w:iCs w:val="0"/>
                <w:color w:val="000000"/>
                <w:kern w:val="0"/>
                <w:sz w:val="20"/>
                <w:szCs w:val="20"/>
                <w:u w:val="none"/>
                <w:lang w:val="en-US" w:eastAsia="zh-CN" w:bidi="ar"/>
              </w:rPr>
              <w:br w:type="textWrapping"/>
            </w:r>
            <w:r>
              <w:rPr>
                <w:rFonts w:hint="default" w:ascii="仿宋_GB2312" w:hAnsi="等线" w:eastAsia="仿宋_GB2312" w:cs="仿宋_GB2312"/>
                <w:b/>
                <w:bCs/>
                <w:i w:val="0"/>
                <w:iCs w:val="0"/>
                <w:color w:val="000000"/>
                <w:kern w:val="0"/>
                <w:sz w:val="20"/>
                <w:szCs w:val="20"/>
                <w:u w:val="none"/>
                <w:lang w:val="en-US" w:eastAsia="zh-CN" w:bidi="ar"/>
              </w:rPr>
              <w:t>指标</w:t>
            </w: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3383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二级</w:t>
            </w:r>
            <w:r>
              <w:rPr>
                <w:rFonts w:hint="default" w:ascii="仿宋_GB2312" w:hAnsi="等线" w:eastAsia="仿宋_GB2312" w:cs="仿宋_GB2312"/>
                <w:b/>
                <w:bCs/>
                <w:i w:val="0"/>
                <w:iCs w:val="0"/>
                <w:color w:val="000000"/>
                <w:kern w:val="0"/>
                <w:sz w:val="20"/>
                <w:szCs w:val="20"/>
                <w:u w:val="none"/>
                <w:lang w:val="en-US" w:eastAsia="zh-CN" w:bidi="ar"/>
              </w:rPr>
              <w:br w:type="textWrapping"/>
            </w:r>
            <w:r>
              <w:rPr>
                <w:rFonts w:hint="default" w:ascii="仿宋_GB2312" w:hAnsi="等线" w:eastAsia="仿宋_GB2312" w:cs="仿宋_GB2312"/>
                <w:b/>
                <w:bCs/>
                <w:i w:val="0"/>
                <w:iCs w:val="0"/>
                <w:color w:val="000000"/>
                <w:kern w:val="0"/>
                <w:sz w:val="20"/>
                <w:szCs w:val="20"/>
                <w:u w:val="none"/>
                <w:lang w:val="en-US" w:eastAsia="zh-CN" w:bidi="ar"/>
              </w:rPr>
              <w:t>指标</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AC988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三级指标</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C4E76">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指标值</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5540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完成值</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506CE">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分值</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E34839">
            <w:pPr>
              <w:keepNext w:val="0"/>
              <w:keepLines w:val="0"/>
              <w:pageBreakBefore w:val="0"/>
              <w:widowControl/>
              <w:suppressLineNumbers w:val="0"/>
              <w:kinsoku/>
              <w:wordWrap/>
              <w:overflowPunct/>
              <w:topLinePunct w:val="0"/>
              <w:autoSpaceDE/>
              <w:autoSpaceDN/>
              <w:bidi w:val="0"/>
              <w:adjustRightInd w:val="0"/>
              <w:snapToGrid w:val="0"/>
              <w:jc w:val="right"/>
              <w:textAlignment w:val="center"/>
              <w:rPr>
                <w:rFonts w:hint="default" w:ascii="仿宋_GB2312" w:hAnsi="等线" w:eastAsia="仿宋_GB2312" w:cs="仿宋_GB2312"/>
                <w:b/>
                <w:bCs/>
                <w:i w:val="0"/>
                <w:iCs w:val="0"/>
                <w:color w:val="000000"/>
                <w:sz w:val="20"/>
                <w:szCs w:val="20"/>
                <w:u w:val="none"/>
              </w:rPr>
            </w:pPr>
            <w:r>
              <w:rPr>
                <w:rFonts w:hint="default" w:ascii="仿宋_GB2312" w:hAnsi="等线" w:eastAsia="仿宋_GB2312" w:cs="仿宋_GB2312"/>
                <w:b/>
                <w:bCs/>
                <w:i w:val="0"/>
                <w:iCs w:val="0"/>
                <w:color w:val="000000"/>
                <w:kern w:val="0"/>
                <w:sz w:val="20"/>
                <w:szCs w:val="20"/>
                <w:u w:val="none"/>
                <w:lang w:val="en-US" w:eastAsia="zh-CN" w:bidi="ar"/>
              </w:rPr>
              <w:t>得分</w:t>
            </w:r>
          </w:p>
        </w:tc>
      </w:tr>
      <w:tr w14:paraId="2A847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2" w:hRule="atLeast"/>
        </w:trPr>
        <w:tc>
          <w:tcPr>
            <w:tcW w:w="656" w:type="pct"/>
            <w:vMerge w:val="restart"/>
            <w:tcBorders>
              <w:top w:val="single" w:color="000000" w:sz="4" w:space="0"/>
              <w:left w:val="single" w:color="000000" w:sz="4" w:space="0"/>
              <w:right w:val="single" w:color="000000" w:sz="4" w:space="0"/>
            </w:tcBorders>
            <w:shd w:val="clear" w:color="auto" w:fill="auto"/>
            <w:vAlign w:val="center"/>
          </w:tcPr>
          <w:p w14:paraId="293EE543">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预算管理情况（20）</w:t>
            </w:r>
          </w:p>
        </w:tc>
        <w:tc>
          <w:tcPr>
            <w:tcW w:w="7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444E2E">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财务管理（4）</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1BB58">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财务管理制度健全性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CD6C7">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DF4F8F">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EF495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FDBEB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14:paraId="65BB1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8" w:hRule="atLeast"/>
        </w:trPr>
        <w:tc>
          <w:tcPr>
            <w:tcW w:w="656" w:type="pct"/>
            <w:vMerge w:val="continue"/>
            <w:tcBorders>
              <w:left w:val="single" w:color="000000" w:sz="4" w:space="0"/>
              <w:right w:val="single" w:color="000000" w:sz="4" w:space="0"/>
            </w:tcBorders>
            <w:shd w:val="clear" w:color="auto" w:fill="auto"/>
            <w:vAlign w:val="center"/>
          </w:tcPr>
          <w:p w14:paraId="08AA3057">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7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F4D1D1">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B9C6B9">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资金使用合规性和安全性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8E9539">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509539">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C0E2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50F3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14:paraId="6C97A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56" w:type="pct"/>
            <w:vMerge w:val="continue"/>
            <w:tcBorders>
              <w:left w:val="single" w:color="000000" w:sz="4" w:space="0"/>
              <w:bottom w:val="single" w:color="000000" w:sz="4" w:space="0"/>
              <w:right w:val="single" w:color="000000" w:sz="4" w:space="0"/>
            </w:tcBorders>
            <w:shd w:val="clear" w:color="auto" w:fill="auto"/>
            <w:vAlign w:val="center"/>
          </w:tcPr>
          <w:p w14:paraId="147B2E42">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7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75B360">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E1A25F">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会计基础信息完善性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F8EEC0">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99B1C">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F116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899F8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1.00</w:t>
            </w:r>
          </w:p>
        </w:tc>
      </w:tr>
      <w:tr w14:paraId="15F22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4" w:hRule="atLeast"/>
        </w:trPr>
        <w:tc>
          <w:tcPr>
            <w:tcW w:w="656" w:type="pct"/>
            <w:vMerge w:val="restart"/>
            <w:tcBorders>
              <w:top w:val="single" w:color="000000" w:sz="4" w:space="0"/>
              <w:left w:val="single" w:color="000000" w:sz="4" w:space="0"/>
              <w:right w:val="single" w:color="000000" w:sz="4" w:space="0"/>
            </w:tcBorders>
            <w:shd w:val="clear" w:color="auto" w:fill="auto"/>
            <w:vAlign w:val="center"/>
          </w:tcPr>
          <w:p w14:paraId="10E32C37">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预算管理情况（20）</w:t>
            </w: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D9924D">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资产管理（4）</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D2916A">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资产管理规范性</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476804">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1642AD">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4A26D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4.0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0417F">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4.00</w:t>
            </w:r>
          </w:p>
        </w:tc>
      </w:tr>
      <w:tr w14:paraId="4897B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56" w:type="pct"/>
            <w:vMerge w:val="continue"/>
            <w:tcBorders>
              <w:left w:val="single" w:color="000000" w:sz="4" w:space="0"/>
              <w:right w:val="single" w:color="000000" w:sz="4" w:space="0"/>
            </w:tcBorders>
            <w:shd w:val="clear" w:color="auto" w:fill="auto"/>
            <w:vAlign w:val="center"/>
          </w:tcPr>
          <w:p w14:paraId="5FC89F28">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1F1B1D">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绩效管理（4）</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7F801">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绩效管理情况</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3EE3B4">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4F653">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11C38">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4.0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72DDF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2.00</w:t>
            </w:r>
          </w:p>
        </w:tc>
      </w:tr>
      <w:tr w14:paraId="47D4C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2" w:hRule="atLeast"/>
        </w:trPr>
        <w:tc>
          <w:tcPr>
            <w:tcW w:w="656" w:type="pct"/>
            <w:vMerge w:val="continue"/>
            <w:tcBorders>
              <w:left w:val="single" w:color="000000" w:sz="4" w:space="0"/>
              <w:right w:val="single" w:color="000000" w:sz="4" w:space="0"/>
            </w:tcBorders>
            <w:shd w:val="clear" w:color="auto" w:fill="auto"/>
            <w:vAlign w:val="center"/>
          </w:tcPr>
          <w:p w14:paraId="0FE48D25">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73324">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结转结余率（4）</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551BE3">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1C82BB">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不高于上年结余率</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40B5A5">
            <w:pPr>
              <w:keepNext w:val="0"/>
              <w:keepLines w:val="0"/>
              <w:pageBreakBefore w:val="0"/>
              <w:widowControl/>
              <w:suppressLineNumbers w:val="0"/>
              <w:kinsoku/>
              <w:wordWrap/>
              <w:overflowPunct/>
              <w:topLinePunct w:val="0"/>
              <w:autoSpaceDE/>
              <w:autoSpaceDN/>
              <w:bidi w:val="0"/>
              <w:adjustRightInd w:val="0"/>
              <w:snapToGrid w:val="0"/>
              <w:jc w:val="left"/>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上年结余率：3.76%</w:t>
            </w:r>
            <w:r>
              <w:rPr>
                <w:rFonts w:hint="default" w:ascii="仿宋_GB2312" w:hAnsi="等线" w:eastAsia="仿宋_GB2312" w:cs="仿宋_GB2312"/>
                <w:i w:val="0"/>
                <w:iCs w:val="0"/>
                <w:color w:val="000000"/>
                <w:kern w:val="0"/>
                <w:sz w:val="20"/>
                <w:szCs w:val="20"/>
                <w:u w:val="none"/>
                <w:lang w:val="en-US" w:eastAsia="zh-CN" w:bidi="ar"/>
              </w:rPr>
              <w:br w:type="textWrapping"/>
            </w:r>
            <w:r>
              <w:rPr>
                <w:rFonts w:hint="default" w:ascii="仿宋_GB2312" w:hAnsi="等线" w:eastAsia="仿宋_GB2312" w:cs="仿宋_GB2312"/>
                <w:i w:val="0"/>
                <w:iCs w:val="0"/>
                <w:color w:val="000000"/>
                <w:kern w:val="0"/>
                <w:sz w:val="20"/>
                <w:szCs w:val="20"/>
                <w:u w:val="none"/>
                <w:lang w:val="en-US" w:eastAsia="zh-CN" w:bidi="ar"/>
              </w:rPr>
              <w:t>本年结余率：5.35%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09018E">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4.0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8C1E02">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3.36</w:t>
            </w:r>
          </w:p>
        </w:tc>
      </w:tr>
      <w:tr w14:paraId="3AEF6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656" w:type="pct"/>
            <w:vMerge w:val="continue"/>
            <w:tcBorders>
              <w:left w:val="single" w:color="000000" w:sz="4" w:space="0"/>
              <w:bottom w:val="single" w:color="000000" w:sz="4" w:space="0"/>
              <w:right w:val="single" w:color="000000" w:sz="4" w:space="0"/>
            </w:tcBorders>
            <w:shd w:val="clear" w:color="auto" w:fill="auto"/>
            <w:vAlign w:val="center"/>
          </w:tcPr>
          <w:p w14:paraId="737B4806">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sz w:val="22"/>
                <w:szCs w:val="22"/>
                <w:u w:val="none"/>
              </w:rPr>
            </w:pPr>
          </w:p>
        </w:tc>
        <w:tc>
          <w:tcPr>
            <w:tcW w:w="75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A6E77">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i w:val="0"/>
                <w:iCs w:val="0"/>
                <w:color w:val="000000"/>
                <w:kern w:val="0"/>
                <w:sz w:val="20"/>
                <w:szCs w:val="20"/>
                <w:u w:val="none"/>
                <w:lang w:val="en-US" w:eastAsia="zh-CN" w:bidi="ar"/>
              </w:rPr>
            </w:pPr>
            <w:r>
              <w:rPr>
                <w:rFonts w:hint="default" w:ascii="仿宋_GB2312" w:hAnsi="等线" w:eastAsia="仿宋_GB2312" w:cs="仿宋_GB2312"/>
                <w:i w:val="0"/>
                <w:iCs w:val="0"/>
                <w:color w:val="000000"/>
                <w:kern w:val="0"/>
                <w:sz w:val="20"/>
                <w:szCs w:val="20"/>
                <w:u w:val="none"/>
                <w:lang w:val="en-US" w:eastAsia="zh-CN" w:bidi="ar"/>
              </w:rPr>
              <w:t>部门预决算差异率（4）</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99037">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w:t>
            </w:r>
          </w:p>
        </w:tc>
        <w:tc>
          <w:tcPr>
            <w:tcW w:w="78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53AD71">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2"/>
                <w:szCs w:val="22"/>
                <w:u w:val="none"/>
                <w:lang w:val="en-US" w:eastAsia="zh-CN" w:bidi="ar"/>
              </w:rPr>
              <w:t>≤28.3%</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1932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2"/>
                <w:szCs w:val="22"/>
                <w:u w:val="none"/>
              </w:rPr>
            </w:pPr>
            <w:r>
              <w:rPr>
                <w:rFonts w:hint="default" w:ascii="仿宋_GB2312" w:hAnsi="等线" w:eastAsia="仿宋_GB2312" w:cs="仿宋_GB2312"/>
                <w:i w:val="0"/>
                <w:iCs w:val="0"/>
                <w:color w:val="000000"/>
                <w:kern w:val="0"/>
                <w:sz w:val="22"/>
                <w:szCs w:val="22"/>
                <w:u w:val="none"/>
                <w:lang w:val="en-US" w:eastAsia="zh-CN" w:bidi="ar"/>
              </w:rPr>
              <w:t>5.35%</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837540">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4.0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2141D">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kern w:val="0"/>
                <w:sz w:val="20"/>
                <w:szCs w:val="20"/>
                <w:u w:val="none"/>
                <w:lang w:val="en-US" w:eastAsia="zh-CN" w:bidi="ar"/>
              </w:rPr>
              <w:t>4.00</w:t>
            </w:r>
          </w:p>
        </w:tc>
      </w:tr>
      <w:tr w14:paraId="11B5B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476"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62ED1D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b/>
                <w:bCs/>
                <w:i w:val="0"/>
                <w:iCs w:val="0"/>
                <w:color w:val="000000"/>
                <w:sz w:val="22"/>
                <w:szCs w:val="22"/>
                <w:u w:val="none"/>
              </w:rPr>
            </w:pPr>
            <w:r>
              <w:rPr>
                <w:rFonts w:hint="default" w:ascii="仿宋_GB2312" w:hAnsi="等线" w:eastAsia="仿宋_GB2312" w:cs="仿宋_GB2312"/>
                <w:b/>
                <w:bCs/>
                <w:i w:val="0"/>
                <w:iCs w:val="0"/>
                <w:color w:val="000000"/>
                <w:kern w:val="0"/>
                <w:sz w:val="22"/>
                <w:szCs w:val="22"/>
                <w:u w:val="none"/>
                <w:lang w:val="en-US" w:eastAsia="zh-CN" w:bidi="ar"/>
              </w:rPr>
              <w:t>合计</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6F3F5B">
            <w:pPr>
              <w:keepNext w:val="0"/>
              <w:keepLines w:val="0"/>
              <w:pageBreakBefore w:val="0"/>
              <w:widowControl/>
              <w:kinsoku/>
              <w:wordWrap/>
              <w:overflowPunct/>
              <w:topLinePunct w:val="0"/>
              <w:autoSpaceDE/>
              <w:autoSpaceDN/>
              <w:bidi w:val="0"/>
              <w:adjustRightInd w:val="0"/>
              <w:snapToGrid w:val="0"/>
              <w:jc w:val="center"/>
              <w:rPr>
                <w:rFonts w:hint="default" w:ascii="仿宋_GB2312" w:hAnsi="等线" w:eastAsia="仿宋_GB2312" w:cs="仿宋_GB2312"/>
                <w:b/>
                <w:bCs/>
                <w:i w:val="0"/>
                <w:iCs w:val="0"/>
                <w:color w:val="000000"/>
                <w:sz w:val="22"/>
                <w:szCs w:val="22"/>
                <w:u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C3055">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sz w:val="20"/>
                <w:szCs w:val="20"/>
                <w:u w:val="none"/>
                <w:lang w:val="en-US" w:eastAsia="zh-CN"/>
              </w:rPr>
              <w:t>100.0</w:t>
            </w:r>
          </w:p>
        </w:tc>
        <w:tc>
          <w:tcPr>
            <w:tcW w:w="4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090A74">
            <w:pPr>
              <w:keepNext w:val="0"/>
              <w:keepLines w:val="0"/>
              <w:pageBreakBefore w:val="0"/>
              <w:widowControl/>
              <w:suppressLineNumbers w:val="0"/>
              <w:kinsoku/>
              <w:wordWrap/>
              <w:overflowPunct/>
              <w:topLinePunct w:val="0"/>
              <w:autoSpaceDE/>
              <w:autoSpaceDN/>
              <w:bidi w:val="0"/>
              <w:adjustRightInd w:val="0"/>
              <w:snapToGrid w:val="0"/>
              <w:jc w:val="center"/>
              <w:textAlignment w:val="center"/>
              <w:rPr>
                <w:rFonts w:hint="default" w:ascii="仿宋_GB2312" w:hAnsi="等线" w:eastAsia="仿宋_GB2312" w:cs="仿宋_GB2312"/>
                <w:i w:val="0"/>
                <w:iCs w:val="0"/>
                <w:color w:val="000000"/>
                <w:sz w:val="20"/>
                <w:szCs w:val="20"/>
                <w:u w:val="none"/>
              </w:rPr>
            </w:pPr>
            <w:r>
              <w:rPr>
                <w:rFonts w:hint="default" w:ascii="仿宋_GB2312" w:hAnsi="等线" w:eastAsia="仿宋_GB2312" w:cs="仿宋_GB2312"/>
                <w:i w:val="0"/>
                <w:iCs w:val="0"/>
                <w:color w:val="000000"/>
                <w:sz w:val="20"/>
                <w:szCs w:val="20"/>
                <w:u w:val="none"/>
                <w:lang w:val="en-US" w:eastAsia="zh-CN"/>
              </w:rPr>
              <w:t>93.39</w:t>
            </w:r>
          </w:p>
        </w:tc>
      </w:tr>
    </w:tbl>
    <w:p w14:paraId="178DE648">
      <w:pPr>
        <w:pStyle w:val="12"/>
        <w:ind w:left="0" w:leftChars="0" w:firstLine="0" w:firstLineChars="0"/>
      </w:pPr>
    </w:p>
    <w:sectPr>
      <w:pgSz w:w="11906" w:h="16838"/>
      <w:pgMar w:top="1723" w:right="1689" w:bottom="1383" w:left="1689" w:header="851" w:footer="992"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43F764F-F27C-4A1E-B932-CBD5AB9587D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60611696-86AA-471B-84F1-14D484E86F98}"/>
  </w:font>
  <w:font w:name="仿宋">
    <w:panose1 w:val="02010609060101010101"/>
    <w:charset w:val="86"/>
    <w:family w:val="modern"/>
    <w:pitch w:val="default"/>
    <w:sig w:usb0="800002BF" w:usb1="38CF7CFA" w:usb2="00000016" w:usb3="00000000" w:csb0="00040001" w:csb1="00000000"/>
    <w:embedRegular r:id="rId3" w:fontKey="{D789BD54-7332-4A86-9319-DBC27B2BFC57}"/>
  </w:font>
  <w:font w:name="方正小标宋简体">
    <w:panose1 w:val="02000000000000000000"/>
    <w:charset w:val="86"/>
    <w:family w:val="script"/>
    <w:pitch w:val="default"/>
    <w:sig w:usb0="00000001" w:usb1="08000000" w:usb2="00000000" w:usb3="00000000" w:csb0="00040000" w:csb1="00000000"/>
    <w:embedRegular r:id="rId4" w:fontKey="{D62EDD13-6257-48DD-93F7-10B47BF8B1A9}"/>
  </w:font>
  <w:font w:name="楷体_GB2312">
    <w:panose1 w:val="02010609030101010101"/>
    <w:charset w:val="86"/>
    <w:family w:val="modern"/>
    <w:pitch w:val="default"/>
    <w:sig w:usb0="00000001" w:usb1="080E0000" w:usb2="00000000" w:usb3="00000000" w:csb0="00040000" w:csb1="00000000"/>
    <w:embedRegular r:id="rId5" w:fontKey="{A6AFB8BD-9759-4304-84BA-51BB54B4B129}"/>
  </w:font>
  <w:font w:name="微软雅黑">
    <w:panose1 w:val="020B0503020204020204"/>
    <w:charset w:val="86"/>
    <w:family w:val="auto"/>
    <w:pitch w:val="default"/>
    <w:sig w:usb0="80000287" w:usb1="2ACF3C50" w:usb2="00000016" w:usb3="00000000" w:csb0="0004001F" w:csb1="00000000"/>
    <w:embedRegular r:id="rId6" w:fontKey="{4B7B241E-709E-421C-BEFE-0621AC97CBF6}"/>
  </w:font>
  <w:font w:name="等线">
    <w:panose1 w:val="02010600030101010101"/>
    <w:charset w:val="86"/>
    <w:family w:val="auto"/>
    <w:pitch w:val="default"/>
    <w:sig w:usb0="A00002BF" w:usb1="38CF7CFA" w:usb2="00000016" w:usb3="00000000" w:csb0="0004000F" w:csb1="00000000"/>
    <w:embedRegular r:id="rId7" w:fontKey="{9D1E7E0E-E39C-43A2-88FE-64E620A7A04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0E98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48C96A">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F48C96A">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xNDI2NjJkMGU2MWQxMTM1MTdhMmQ5NzFkNTZiNjIifQ=="/>
  </w:docVars>
  <w:rsids>
    <w:rsidRoot w:val="7729A2E7"/>
    <w:rsid w:val="000A0A79"/>
    <w:rsid w:val="000D6C16"/>
    <w:rsid w:val="00166243"/>
    <w:rsid w:val="0017194D"/>
    <w:rsid w:val="002C363F"/>
    <w:rsid w:val="004761F1"/>
    <w:rsid w:val="00826494"/>
    <w:rsid w:val="008859A4"/>
    <w:rsid w:val="00990065"/>
    <w:rsid w:val="00AC05C8"/>
    <w:rsid w:val="00BD0751"/>
    <w:rsid w:val="00C15654"/>
    <w:rsid w:val="00CC376F"/>
    <w:rsid w:val="00D85C0A"/>
    <w:rsid w:val="00EB55CC"/>
    <w:rsid w:val="00EC5F02"/>
    <w:rsid w:val="011530C3"/>
    <w:rsid w:val="01166B62"/>
    <w:rsid w:val="012C2953"/>
    <w:rsid w:val="01483505"/>
    <w:rsid w:val="01AA3877"/>
    <w:rsid w:val="01E70628"/>
    <w:rsid w:val="01FC01DB"/>
    <w:rsid w:val="02182ED7"/>
    <w:rsid w:val="02866093"/>
    <w:rsid w:val="02AE5D6F"/>
    <w:rsid w:val="02C80F58"/>
    <w:rsid w:val="031C07A5"/>
    <w:rsid w:val="037A40C6"/>
    <w:rsid w:val="04245B63"/>
    <w:rsid w:val="05663379"/>
    <w:rsid w:val="05C04F10"/>
    <w:rsid w:val="062A142B"/>
    <w:rsid w:val="06B06559"/>
    <w:rsid w:val="083112AF"/>
    <w:rsid w:val="08A52FEB"/>
    <w:rsid w:val="08C65918"/>
    <w:rsid w:val="09432938"/>
    <w:rsid w:val="09FC4E8C"/>
    <w:rsid w:val="0A140428"/>
    <w:rsid w:val="0A854E82"/>
    <w:rsid w:val="0B5D1CFF"/>
    <w:rsid w:val="0B72036A"/>
    <w:rsid w:val="0C1C2B1F"/>
    <w:rsid w:val="0CB424A4"/>
    <w:rsid w:val="0CBD16F5"/>
    <w:rsid w:val="0DD21336"/>
    <w:rsid w:val="0DDF4DFE"/>
    <w:rsid w:val="0DF51B66"/>
    <w:rsid w:val="0F7560C5"/>
    <w:rsid w:val="0F9D2C6D"/>
    <w:rsid w:val="0FD87822"/>
    <w:rsid w:val="101C0036"/>
    <w:rsid w:val="11B20C52"/>
    <w:rsid w:val="1222745A"/>
    <w:rsid w:val="128A5770"/>
    <w:rsid w:val="13176266"/>
    <w:rsid w:val="13655850"/>
    <w:rsid w:val="13924307"/>
    <w:rsid w:val="139F2458"/>
    <w:rsid w:val="141143CA"/>
    <w:rsid w:val="144C7873"/>
    <w:rsid w:val="15736276"/>
    <w:rsid w:val="15900A42"/>
    <w:rsid w:val="161C6D99"/>
    <w:rsid w:val="164F1D9E"/>
    <w:rsid w:val="173043C7"/>
    <w:rsid w:val="177C760C"/>
    <w:rsid w:val="179B5CE4"/>
    <w:rsid w:val="17C07C69"/>
    <w:rsid w:val="180D49CA"/>
    <w:rsid w:val="18944412"/>
    <w:rsid w:val="18F866D4"/>
    <w:rsid w:val="19257F5C"/>
    <w:rsid w:val="192A5572"/>
    <w:rsid w:val="19A075E2"/>
    <w:rsid w:val="19F966DE"/>
    <w:rsid w:val="1A0F4768"/>
    <w:rsid w:val="1ACE017F"/>
    <w:rsid w:val="1AE41750"/>
    <w:rsid w:val="1AE70ACE"/>
    <w:rsid w:val="1B2942DD"/>
    <w:rsid w:val="1B550FE4"/>
    <w:rsid w:val="1C202D43"/>
    <w:rsid w:val="1C97438C"/>
    <w:rsid w:val="1D5D7952"/>
    <w:rsid w:val="1D824778"/>
    <w:rsid w:val="1DE008F5"/>
    <w:rsid w:val="1DF872B6"/>
    <w:rsid w:val="1E3E73CA"/>
    <w:rsid w:val="1E414B65"/>
    <w:rsid w:val="1ED126C0"/>
    <w:rsid w:val="1F2533E2"/>
    <w:rsid w:val="1F272ED8"/>
    <w:rsid w:val="1F2F1867"/>
    <w:rsid w:val="1F4A44D3"/>
    <w:rsid w:val="1F7B3D7C"/>
    <w:rsid w:val="1F9F20EA"/>
    <w:rsid w:val="202D3B58"/>
    <w:rsid w:val="204607B7"/>
    <w:rsid w:val="20731577"/>
    <w:rsid w:val="20BF4BBB"/>
    <w:rsid w:val="20DB0078"/>
    <w:rsid w:val="20F46465"/>
    <w:rsid w:val="2130347A"/>
    <w:rsid w:val="217C1966"/>
    <w:rsid w:val="22145011"/>
    <w:rsid w:val="221D0D96"/>
    <w:rsid w:val="22302396"/>
    <w:rsid w:val="234A50D7"/>
    <w:rsid w:val="2355700F"/>
    <w:rsid w:val="23627FFE"/>
    <w:rsid w:val="23EC2AB5"/>
    <w:rsid w:val="248F097F"/>
    <w:rsid w:val="249C4E4A"/>
    <w:rsid w:val="24EB209C"/>
    <w:rsid w:val="24FD4DCA"/>
    <w:rsid w:val="25A5262A"/>
    <w:rsid w:val="264E7968"/>
    <w:rsid w:val="26546AF3"/>
    <w:rsid w:val="279544FE"/>
    <w:rsid w:val="28864E1E"/>
    <w:rsid w:val="290877C9"/>
    <w:rsid w:val="293146FB"/>
    <w:rsid w:val="299B1B74"/>
    <w:rsid w:val="29F85218"/>
    <w:rsid w:val="2A275D31"/>
    <w:rsid w:val="2A293624"/>
    <w:rsid w:val="2BCF64B2"/>
    <w:rsid w:val="2BDC7785"/>
    <w:rsid w:val="2C954FA0"/>
    <w:rsid w:val="2DD218DC"/>
    <w:rsid w:val="2EC657DC"/>
    <w:rsid w:val="2F4E230B"/>
    <w:rsid w:val="2F9E402D"/>
    <w:rsid w:val="2FBB2519"/>
    <w:rsid w:val="2FCB74E2"/>
    <w:rsid w:val="3082583C"/>
    <w:rsid w:val="31F44517"/>
    <w:rsid w:val="324A67B5"/>
    <w:rsid w:val="324F79A0"/>
    <w:rsid w:val="32A911BC"/>
    <w:rsid w:val="32A93554"/>
    <w:rsid w:val="34936269"/>
    <w:rsid w:val="34E03A85"/>
    <w:rsid w:val="363F4826"/>
    <w:rsid w:val="369AFD66"/>
    <w:rsid w:val="36B11F5E"/>
    <w:rsid w:val="36B97ADD"/>
    <w:rsid w:val="3756532C"/>
    <w:rsid w:val="37AB1074"/>
    <w:rsid w:val="37F963E3"/>
    <w:rsid w:val="38617B86"/>
    <w:rsid w:val="39070FD4"/>
    <w:rsid w:val="394556BA"/>
    <w:rsid w:val="3A065D24"/>
    <w:rsid w:val="3A5244D1"/>
    <w:rsid w:val="3A700586"/>
    <w:rsid w:val="3ACC55F3"/>
    <w:rsid w:val="3B3911ED"/>
    <w:rsid w:val="3BCE3093"/>
    <w:rsid w:val="3BD93B0B"/>
    <w:rsid w:val="3BD97807"/>
    <w:rsid w:val="3C157564"/>
    <w:rsid w:val="3C215F09"/>
    <w:rsid w:val="3C3C0F95"/>
    <w:rsid w:val="3C404842"/>
    <w:rsid w:val="3C752089"/>
    <w:rsid w:val="3E641DA7"/>
    <w:rsid w:val="3F067638"/>
    <w:rsid w:val="3F125FDD"/>
    <w:rsid w:val="3F20696D"/>
    <w:rsid w:val="3FF9810E"/>
    <w:rsid w:val="40634E21"/>
    <w:rsid w:val="40C652D1"/>
    <w:rsid w:val="41885D55"/>
    <w:rsid w:val="41D57EC1"/>
    <w:rsid w:val="42382F80"/>
    <w:rsid w:val="43733496"/>
    <w:rsid w:val="43CA722C"/>
    <w:rsid w:val="444159D3"/>
    <w:rsid w:val="445A645C"/>
    <w:rsid w:val="45464C32"/>
    <w:rsid w:val="455B6CA9"/>
    <w:rsid w:val="45B82804"/>
    <w:rsid w:val="46304ADA"/>
    <w:rsid w:val="465F5FAB"/>
    <w:rsid w:val="46B5206F"/>
    <w:rsid w:val="4765151A"/>
    <w:rsid w:val="47F866B8"/>
    <w:rsid w:val="4820525D"/>
    <w:rsid w:val="48945CA9"/>
    <w:rsid w:val="48B13CBF"/>
    <w:rsid w:val="48D6451F"/>
    <w:rsid w:val="49B76075"/>
    <w:rsid w:val="4A4C0E65"/>
    <w:rsid w:val="4A6FEC55"/>
    <w:rsid w:val="4B661751"/>
    <w:rsid w:val="4B684058"/>
    <w:rsid w:val="4B766A70"/>
    <w:rsid w:val="4BA426B2"/>
    <w:rsid w:val="4BEB3F3E"/>
    <w:rsid w:val="4C0618CC"/>
    <w:rsid w:val="4CC136F7"/>
    <w:rsid w:val="4CF124D7"/>
    <w:rsid w:val="4D116B12"/>
    <w:rsid w:val="4D1F46E6"/>
    <w:rsid w:val="4D830DDF"/>
    <w:rsid w:val="4E264AF3"/>
    <w:rsid w:val="4F351F9F"/>
    <w:rsid w:val="4F7E8792"/>
    <w:rsid w:val="4FA93450"/>
    <w:rsid w:val="4FF84D7B"/>
    <w:rsid w:val="50175B49"/>
    <w:rsid w:val="508640C4"/>
    <w:rsid w:val="51020E71"/>
    <w:rsid w:val="51453FF0"/>
    <w:rsid w:val="51AF590D"/>
    <w:rsid w:val="51FC6AEF"/>
    <w:rsid w:val="5468004B"/>
    <w:rsid w:val="546C2473"/>
    <w:rsid w:val="54ED6D70"/>
    <w:rsid w:val="550C37A2"/>
    <w:rsid w:val="5511700B"/>
    <w:rsid w:val="55913CA7"/>
    <w:rsid w:val="565D3B8A"/>
    <w:rsid w:val="5668147B"/>
    <w:rsid w:val="56976D28"/>
    <w:rsid w:val="57877110"/>
    <w:rsid w:val="579F2B50"/>
    <w:rsid w:val="58337298"/>
    <w:rsid w:val="58733B38"/>
    <w:rsid w:val="58FD74CA"/>
    <w:rsid w:val="591945BB"/>
    <w:rsid w:val="5A027D02"/>
    <w:rsid w:val="5B9E50D5"/>
    <w:rsid w:val="5BAD7361"/>
    <w:rsid w:val="5BD7618C"/>
    <w:rsid w:val="5BDE39BF"/>
    <w:rsid w:val="5C3B5A47"/>
    <w:rsid w:val="5C9122C7"/>
    <w:rsid w:val="5CB52971"/>
    <w:rsid w:val="5CBE5393"/>
    <w:rsid w:val="5CF60E57"/>
    <w:rsid w:val="5DB57DF6"/>
    <w:rsid w:val="5E2940B5"/>
    <w:rsid w:val="5E6A778C"/>
    <w:rsid w:val="5E7A16CD"/>
    <w:rsid w:val="5E875C48"/>
    <w:rsid w:val="5EDE7221"/>
    <w:rsid w:val="5F0A6331"/>
    <w:rsid w:val="5F4E5ED3"/>
    <w:rsid w:val="5F7BCAD0"/>
    <w:rsid w:val="5FD7E4B7"/>
    <w:rsid w:val="5FDD7A04"/>
    <w:rsid w:val="5FE97DAA"/>
    <w:rsid w:val="5FFE0807"/>
    <w:rsid w:val="60092C56"/>
    <w:rsid w:val="605941C1"/>
    <w:rsid w:val="60BD1F40"/>
    <w:rsid w:val="615821B1"/>
    <w:rsid w:val="61734BA9"/>
    <w:rsid w:val="61A426DB"/>
    <w:rsid w:val="623136AC"/>
    <w:rsid w:val="62816E52"/>
    <w:rsid w:val="62F20904"/>
    <w:rsid w:val="62F74D81"/>
    <w:rsid w:val="63414F5F"/>
    <w:rsid w:val="63E1641C"/>
    <w:rsid w:val="64AB7435"/>
    <w:rsid w:val="64F658D5"/>
    <w:rsid w:val="65332685"/>
    <w:rsid w:val="654E3963"/>
    <w:rsid w:val="65EE442E"/>
    <w:rsid w:val="65FC7F22"/>
    <w:rsid w:val="665925BF"/>
    <w:rsid w:val="66D49C62"/>
    <w:rsid w:val="66DC4B11"/>
    <w:rsid w:val="66F7C796"/>
    <w:rsid w:val="671D539B"/>
    <w:rsid w:val="675016AD"/>
    <w:rsid w:val="67C11759"/>
    <w:rsid w:val="67E4235D"/>
    <w:rsid w:val="67FB53A6"/>
    <w:rsid w:val="685928A8"/>
    <w:rsid w:val="689E075E"/>
    <w:rsid w:val="68AC2C0E"/>
    <w:rsid w:val="68B97345"/>
    <w:rsid w:val="68FE744E"/>
    <w:rsid w:val="695B05FC"/>
    <w:rsid w:val="69931944"/>
    <w:rsid w:val="69A15835"/>
    <w:rsid w:val="69BD246B"/>
    <w:rsid w:val="6B905B80"/>
    <w:rsid w:val="6BAF4A30"/>
    <w:rsid w:val="6BBF0CB4"/>
    <w:rsid w:val="6BE46B90"/>
    <w:rsid w:val="6C1F462C"/>
    <w:rsid w:val="6C7478F0"/>
    <w:rsid w:val="6CBD174F"/>
    <w:rsid w:val="6D23265E"/>
    <w:rsid w:val="6D277080"/>
    <w:rsid w:val="6D534610"/>
    <w:rsid w:val="6D754691"/>
    <w:rsid w:val="6DCF6499"/>
    <w:rsid w:val="6F346F14"/>
    <w:rsid w:val="6FED40F4"/>
    <w:rsid w:val="70EB6F9A"/>
    <w:rsid w:val="71031FE1"/>
    <w:rsid w:val="711A5F7B"/>
    <w:rsid w:val="71297032"/>
    <w:rsid w:val="71AC18D7"/>
    <w:rsid w:val="71AE7258"/>
    <w:rsid w:val="71B40FF2"/>
    <w:rsid w:val="71B96608"/>
    <w:rsid w:val="72442376"/>
    <w:rsid w:val="72AF4F68"/>
    <w:rsid w:val="732857F3"/>
    <w:rsid w:val="738B7B30"/>
    <w:rsid w:val="73DE4104"/>
    <w:rsid w:val="74100036"/>
    <w:rsid w:val="742F6437"/>
    <w:rsid w:val="74A215D5"/>
    <w:rsid w:val="74C34A09"/>
    <w:rsid w:val="74DD43BC"/>
    <w:rsid w:val="74F811F5"/>
    <w:rsid w:val="754D1541"/>
    <w:rsid w:val="75F7F521"/>
    <w:rsid w:val="76045978"/>
    <w:rsid w:val="76292A2E"/>
    <w:rsid w:val="764D5571"/>
    <w:rsid w:val="76BE1FCB"/>
    <w:rsid w:val="76E557A9"/>
    <w:rsid w:val="7729A2E7"/>
    <w:rsid w:val="77CC7198"/>
    <w:rsid w:val="780305DD"/>
    <w:rsid w:val="781C344D"/>
    <w:rsid w:val="783836C0"/>
    <w:rsid w:val="786E7C65"/>
    <w:rsid w:val="797F1EE5"/>
    <w:rsid w:val="79C8589A"/>
    <w:rsid w:val="79FBB0EE"/>
    <w:rsid w:val="7B3F7B7E"/>
    <w:rsid w:val="7B5A7056"/>
    <w:rsid w:val="7C8F68E3"/>
    <w:rsid w:val="7CE309DD"/>
    <w:rsid w:val="7D670E8C"/>
    <w:rsid w:val="7DBBA213"/>
    <w:rsid w:val="7E715A01"/>
    <w:rsid w:val="7EF6CCCB"/>
    <w:rsid w:val="7F8865DD"/>
    <w:rsid w:val="7FCB20C5"/>
    <w:rsid w:val="93FD0631"/>
    <w:rsid w:val="B8F97384"/>
    <w:rsid w:val="BA7B23C6"/>
    <w:rsid w:val="BFFFA949"/>
    <w:rsid w:val="DFEEA836"/>
    <w:rsid w:val="E6FFC556"/>
    <w:rsid w:val="ECFF16E6"/>
    <w:rsid w:val="EDC6461A"/>
    <w:rsid w:val="EDDB88BA"/>
    <w:rsid w:val="F7BDC73E"/>
    <w:rsid w:val="F93FF5BD"/>
    <w:rsid w:val="FF5F5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annotation text"/>
    <w:basedOn w:val="1"/>
    <w:link w:val="16"/>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7">
    <w:name w:val="Normal (Web)"/>
    <w:basedOn w:val="1"/>
    <w:qFormat/>
    <w:uiPriority w:val="0"/>
    <w:pPr>
      <w:spacing w:beforeAutospacing="1" w:afterAutospacing="1"/>
      <w:jc w:val="left"/>
    </w:pPr>
    <w:rPr>
      <w:kern w:val="0"/>
      <w:sz w:val="24"/>
    </w:rPr>
  </w:style>
  <w:style w:type="paragraph" w:styleId="8">
    <w:name w:val="annotation subject"/>
    <w:basedOn w:val="3"/>
    <w:next w:val="3"/>
    <w:link w:val="17"/>
    <w:qFormat/>
    <w:uiPriority w:val="0"/>
    <w:rPr>
      <w:b/>
      <w:bCs/>
    </w:rPr>
  </w:style>
  <w:style w:type="character" w:styleId="11">
    <w:name w:val="annotation reference"/>
    <w:basedOn w:val="10"/>
    <w:qFormat/>
    <w:uiPriority w:val="0"/>
    <w:rPr>
      <w:sz w:val="21"/>
      <w:szCs w:val="21"/>
    </w:rPr>
  </w:style>
  <w:style w:type="paragraph" w:customStyle="1" w:styleId="12">
    <w:name w:val="_Style 2"/>
    <w:qFormat/>
    <w:uiPriority w:val="0"/>
    <w:pPr>
      <w:widowControl w:val="0"/>
      <w:spacing w:line="351" w:lineRule="atLeast"/>
      <w:ind w:firstLine="623"/>
      <w:jc w:val="both"/>
      <w:textAlignment w:val="baseline"/>
    </w:pPr>
    <w:rPr>
      <w:rFonts w:hint="default" w:ascii="Times New Roman" w:hAnsi="Times New Roman" w:eastAsia="仿宋_GB2312" w:cs="Times New Roman"/>
      <w:color w:val="000000"/>
      <w:kern w:val="2"/>
      <w:sz w:val="31"/>
      <w:lang w:val="en-US" w:eastAsia="zh-CN" w:bidi="ar-SA"/>
    </w:rPr>
  </w:style>
  <w:style w:type="paragraph" w:customStyle="1" w:styleId="13">
    <w:name w:val="BodyText"/>
    <w:basedOn w:val="1"/>
    <w:next w:val="1"/>
    <w:qFormat/>
    <w:uiPriority w:val="0"/>
    <w:pPr>
      <w:widowControl/>
      <w:jc w:val="center"/>
      <w:textAlignment w:val="baseline"/>
    </w:pPr>
    <w:rPr>
      <w:spacing w:val="-20"/>
      <w:sz w:val="44"/>
      <w:szCs w:val="22"/>
    </w:rPr>
  </w:style>
  <w:style w:type="paragraph" w:customStyle="1" w:styleId="14">
    <w:name w:val="列表段落1"/>
    <w:qFormat/>
    <w:uiPriority w:val="0"/>
    <w:pPr>
      <w:widowControl w:val="0"/>
      <w:adjustRightInd w:val="0"/>
      <w:snapToGrid w:val="0"/>
      <w:spacing w:line="360" w:lineRule="auto"/>
      <w:ind w:firstLine="420" w:firstLineChars="200"/>
      <w:jc w:val="both"/>
    </w:pPr>
    <w:rPr>
      <w:rFonts w:ascii="Calibri" w:hAnsi="Calibri" w:eastAsia="仿宋" w:cs="Times New Roman"/>
      <w:kern w:val="2"/>
      <w:sz w:val="30"/>
      <w:szCs w:val="30"/>
      <w:lang w:val="en-US" w:eastAsia="zh-CN" w:bidi="ar-SA"/>
    </w:rPr>
  </w:style>
  <w:style w:type="paragraph" w:customStyle="1" w:styleId="15">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16">
    <w:name w:val="批注文字 字符"/>
    <w:basedOn w:val="10"/>
    <w:link w:val="3"/>
    <w:qFormat/>
    <w:uiPriority w:val="0"/>
    <w:rPr>
      <w:kern w:val="2"/>
      <w:sz w:val="21"/>
      <w:szCs w:val="24"/>
    </w:rPr>
  </w:style>
  <w:style w:type="character" w:customStyle="1" w:styleId="17">
    <w:name w:val="批注主题 字符"/>
    <w:basedOn w:val="16"/>
    <w:link w:val="8"/>
    <w:qFormat/>
    <w:uiPriority w:val="0"/>
    <w:rPr>
      <w:b/>
      <w:bCs/>
      <w:kern w:val="2"/>
      <w:sz w:val="21"/>
      <w:szCs w:val="24"/>
    </w:rPr>
  </w:style>
  <w:style w:type="paragraph" w:customStyle="1" w:styleId="18">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9">
    <w:name w:val="font91"/>
    <w:basedOn w:val="10"/>
    <w:qFormat/>
    <w:uiPriority w:val="0"/>
    <w:rPr>
      <w:rFonts w:hint="eastAsia" w:ascii="宋体" w:hAnsi="宋体" w:eastAsia="宋体" w:cs="宋体"/>
      <w:color w:val="000000"/>
      <w:sz w:val="20"/>
      <w:szCs w:val="20"/>
      <w:u w:val="none"/>
    </w:rPr>
  </w:style>
  <w:style w:type="character" w:customStyle="1" w:styleId="20">
    <w:name w:val="font81"/>
    <w:basedOn w:val="10"/>
    <w:qFormat/>
    <w:uiPriority w:val="0"/>
    <w:rPr>
      <w:rFonts w:hint="default" w:ascii="仿宋_GB2312" w:eastAsia="仿宋_GB2312" w:cs="仿宋_GB2312"/>
      <w:color w:val="000000"/>
      <w:sz w:val="20"/>
      <w:szCs w:val="20"/>
      <w:u w:val="none"/>
    </w:rPr>
  </w:style>
  <w:style w:type="character" w:customStyle="1" w:styleId="21">
    <w:name w:val="font101"/>
    <w:basedOn w:val="10"/>
    <w:qFormat/>
    <w:uiPriority w:val="0"/>
    <w:rPr>
      <w:rFonts w:hint="default" w:ascii="Times New Roman" w:hAnsi="Times New Roman" w:cs="Times New Roman"/>
      <w:color w:val="000000"/>
      <w:sz w:val="20"/>
      <w:szCs w:val="20"/>
      <w:u w:val="none"/>
    </w:rPr>
  </w:style>
  <w:style w:type="character" w:customStyle="1" w:styleId="22">
    <w:name w:val="font112"/>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4076</Words>
  <Characters>4485</Characters>
  <Lines>47</Lines>
  <Paragraphs>13</Paragraphs>
  <TotalTime>3</TotalTime>
  <ScaleCrop>false</ScaleCrop>
  <LinksUpToDate>false</LinksUpToDate>
  <CharactersWithSpaces>4486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2024-05-25T01:11:00Z</dcterms:created>
  <dc:creator>user</dc:creator>
  <cp:lastModifiedBy>A solitary traveler</cp:lastModifiedBy>
  <cp:lastPrinted>2023-08-07T16:10:00Z</cp:lastPrinted>
  <dcterms:modified xsi:type="dcterms:W3CDTF">2025-09-04T08:18:03Z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85550420D4554DD793CE12151EAF1714_13</vt:lpwstr>
  </property>
  <property fmtid="{D5CDD505-2E9C-101B-9397-08002B2CF9AE}" pid="4" name="KSOTemplateDocerSaveRecord">
    <vt:lpwstr>eyJoZGlkIjoiYzRhYjUxOGM3ZjVkNDhmNGRlMzQwNGQ0ZTY1MTk3MTUiLCJ1c2VySWQiOiIyOTA0MDQ3NTgifQ==</vt:lpwstr>
  </property>
</Properties>
</file>