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90" w:after="190" w:line="740" w:lineRule="exact"/>
        <w:ind w:firstLine="0" w:firstLineChars="0"/>
        <w:rPr>
          <w:rFonts w:ascii="黑体" w:hAnsi="黑体" w:eastAsia="黑体" w:cs="黑体"/>
          <w:sz w:val="32"/>
          <w:szCs w:val="32"/>
        </w:rPr>
      </w:pPr>
    </w:p>
    <w:p>
      <w:pPr>
        <w:spacing w:before="190" w:after="190" w:line="740" w:lineRule="exact"/>
        <w:ind w:firstLine="0" w:firstLineChars="0"/>
        <w:rPr>
          <w:rFonts w:ascii="黑体" w:hAnsi="黑体" w:eastAsia="黑体" w:cs="黑体"/>
          <w:sz w:val="32"/>
          <w:szCs w:val="32"/>
        </w:rPr>
      </w:pPr>
    </w:p>
    <w:p>
      <w:pPr>
        <w:spacing w:before="190" w:after="190" w:line="740" w:lineRule="exact"/>
        <w:ind w:firstLine="0" w:firstLineChars="0"/>
        <w:jc w:val="center"/>
        <w:rPr>
          <w:rFonts w:ascii="方正小标宋简体" w:eastAsia="方正小标宋简体"/>
          <w:color w:val="0B0B0B"/>
          <w:spacing w:val="-5"/>
          <w:sz w:val="44"/>
          <w:szCs w:val="44"/>
        </w:rPr>
      </w:pPr>
      <w:bookmarkStart w:id="0" w:name="_Toc4324"/>
      <w:bookmarkStart w:id="1" w:name="_Toc12550"/>
      <w:r>
        <w:rPr>
          <w:rFonts w:hint="eastAsia" w:ascii="方正小标宋简体" w:eastAsia="方正小标宋简体"/>
          <w:color w:val="0B0B0B"/>
          <w:spacing w:val="-5"/>
          <w:sz w:val="44"/>
          <w:szCs w:val="44"/>
        </w:rPr>
        <w:t>北京市知识产权质押融资成本分担</w:t>
      </w:r>
      <w:r>
        <w:rPr>
          <w:rFonts w:hint="eastAsia" w:ascii="方正小标宋简体" w:eastAsia="方正小标宋简体"/>
          <w:color w:val="0B0B0B"/>
          <w:spacing w:val="-5"/>
          <w:sz w:val="44"/>
          <w:szCs w:val="44"/>
          <w:lang w:val="en-US"/>
        </w:rPr>
        <w:t>项目</w:t>
      </w:r>
      <w:bookmarkEnd w:id="0"/>
      <w:bookmarkEnd w:id="1"/>
    </w:p>
    <w:p>
      <w:pPr>
        <w:spacing w:before="190" w:after="190" w:line="740" w:lineRule="exact"/>
        <w:ind w:firstLine="0" w:firstLineChars="0"/>
        <w:jc w:val="center"/>
        <w:rPr>
          <w:rFonts w:ascii="方正小标宋简体" w:eastAsia="方正小标宋简体"/>
          <w:sz w:val="44"/>
          <w:szCs w:val="44"/>
        </w:rPr>
      </w:pPr>
      <w:r>
        <w:rPr>
          <w:rFonts w:hint="eastAsia" w:ascii="方正小标宋简体" w:eastAsia="方正小标宋简体"/>
          <w:color w:val="0B0B0B"/>
          <w:spacing w:val="-5"/>
          <w:sz w:val="44"/>
          <w:szCs w:val="44"/>
        </w:rPr>
        <w:t>支出绩效评价报告</w:t>
      </w:r>
    </w:p>
    <w:p>
      <w:pPr>
        <w:pStyle w:val="7"/>
        <w:adjustRightInd w:val="0"/>
        <w:snapToGrid w:val="0"/>
        <w:spacing w:before="190" w:after="190"/>
        <w:ind w:firstLine="0" w:firstLineChars="0"/>
        <w:jc w:val="center"/>
        <w:rPr>
          <w:rFonts w:ascii="黑体"/>
          <w:sz w:val="52"/>
        </w:rPr>
      </w:pPr>
    </w:p>
    <w:p>
      <w:pPr>
        <w:pStyle w:val="7"/>
        <w:adjustRightInd w:val="0"/>
        <w:snapToGrid w:val="0"/>
        <w:spacing w:before="190" w:after="190"/>
        <w:ind w:firstLine="0" w:firstLineChars="0"/>
        <w:jc w:val="center"/>
        <w:rPr>
          <w:rFonts w:ascii="黑体"/>
          <w:sz w:val="52"/>
        </w:rPr>
      </w:pPr>
    </w:p>
    <w:p>
      <w:pPr>
        <w:pStyle w:val="7"/>
        <w:adjustRightInd w:val="0"/>
        <w:snapToGrid w:val="0"/>
        <w:spacing w:before="190" w:after="190"/>
        <w:ind w:firstLine="0" w:firstLineChars="0"/>
        <w:jc w:val="center"/>
        <w:rPr>
          <w:rFonts w:ascii="仿宋_GB2312" w:hAnsi="仿宋_GB2312" w:eastAsia="仿宋_GB2312" w:cs="仿宋_GB2312"/>
          <w:b/>
          <w:color w:val="000000" w:themeColor="text1"/>
          <w:sz w:val="30"/>
          <w:szCs w:val="22"/>
          <w14:textFill>
            <w14:solidFill>
              <w14:schemeClr w14:val="tx1"/>
            </w14:solidFill>
          </w14:textFill>
        </w:rPr>
      </w:pPr>
    </w:p>
    <w:p>
      <w:pPr>
        <w:spacing w:before="190" w:after="190"/>
        <w:ind w:firstLine="0" w:firstLineChars="0"/>
        <w:jc w:val="center"/>
        <w:rPr>
          <w:rFonts w:eastAsia="黑体"/>
          <w:b/>
          <w:color w:val="000000" w:themeColor="text1"/>
          <w:sz w:val="48"/>
          <w14:textFill>
            <w14:solidFill>
              <w14:schemeClr w14:val="tx1"/>
            </w14:solidFill>
          </w14:textFill>
        </w:rPr>
      </w:pPr>
    </w:p>
    <w:p>
      <w:pPr>
        <w:spacing w:before="190" w:after="190"/>
        <w:ind w:firstLine="0" w:firstLineChars="0"/>
        <w:jc w:val="center"/>
        <w:rPr>
          <w:rFonts w:eastAsia="黑体"/>
          <w:b/>
          <w:color w:val="000000" w:themeColor="text1"/>
          <w:sz w:val="48"/>
          <w14:textFill>
            <w14:solidFill>
              <w14:schemeClr w14:val="tx1"/>
            </w14:solidFill>
          </w14:textFill>
        </w:rPr>
      </w:pPr>
    </w:p>
    <w:p>
      <w:pPr>
        <w:spacing w:before="190" w:after="190"/>
        <w:ind w:firstLine="960" w:firstLineChars="400"/>
        <w:rPr>
          <w:rFonts w:hint="default" w:eastAsiaTheme="minorEastAsia"/>
          <w:b/>
          <w:color w:val="000000" w:themeColor="text1"/>
          <w:sz w:val="30"/>
          <w:u w:val="single"/>
          <w:lang w:val="en-US" w:eastAsia="zh-CN"/>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1308100</wp:posOffset>
                </wp:positionH>
                <wp:positionV relativeFrom="paragraph">
                  <wp:posOffset>278765</wp:posOffset>
                </wp:positionV>
                <wp:extent cx="3599815" cy="0"/>
                <wp:effectExtent l="0" t="4445" r="7620" b="7620"/>
                <wp:wrapNone/>
                <wp:docPr id="14" name="直接连接符 14"/>
                <wp:cNvGraphicFramePr/>
                <a:graphic xmlns:a="http://schemas.openxmlformats.org/drawingml/2006/main">
                  <a:graphicData uri="http://schemas.microsoft.com/office/word/2010/wordprocessingShape">
                    <wps:wsp>
                      <wps:cNvCnPr>
                        <a:cxnSpLocks noChangeShapeType="true"/>
                      </wps:cNvCnPr>
                      <wps:spPr bwMode="auto">
                        <a:xfrm>
                          <a:off x="0" y="0"/>
                          <a:ext cx="360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03pt;margin-top:21.95pt;height:0pt;width:283.45pt;z-index:251661312;mso-width-relative:page;mso-height-relative:page;" filled="f" stroked="t" coordsize="21600,21600" o:gfxdata="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25l4iNcAAAAJ&#10;AQAADwAAAAAAAAABACAAAAA4AAAAZHJzL2Rvd25yZXYueG1sUEsBAhQAFAAAAAgAh07iQJrNIynO&#10;AQAAbwMAAA4AAAAAAAAAAQAgAAAAPAEAAGRycy9lMm9Eb2MueG1sUEsFBgAAAAAGAAYAWQEAAHwF&#10;AAAAAA==&#10;">
                <v:fill on="f" focussize="0,0"/>
                <v:stroke color="#000000" joinstyle="round"/>
                <v:imagedata o:title=""/>
                <o:lock v:ext="edit" aspectratio="f"/>
              </v:line>
            </w:pict>
          </mc:Fallback>
        </mc:AlternateContent>
      </w:r>
      <w:r>
        <w:rPr>
          <w:rFonts w:hint="eastAsia"/>
          <w:b/>
          <w:color w:val="000000" w:themeColor="text1"/>
          <w:sz w:val="30"/>
          <w14:textFill>
            <w14:solidFill>
              <w14:schemeClr w14:val="tx1"/>
            </w14:solidFill>
          </w14:textFill>
        </w:rPr>
        <w:t>项目名称：北京市知识产权质押融资成本分担</w:t>
      </w:r>
      <w:r>
        <w:rPr>
          <w:rFonts w:hint="eastAsia"/>
          <w:b/>
          <w:color w:val="000000" w:themeColor="text1"/>
          <w:sz w:val="30"/>
          <w:lang w:val="en-US"/>
          <w14:textFill>
            <w14:solidFill>
              <w14:schemeClr w14:val="tx1"/>
            </w14:solidFill>
          </w14:textFill>
        </w:rPr>
        <w:t>项目</w:t>
      </w:r>
    </w:p>
    <w:p>
      <w:pPr>
        <w:spacing w:before="190" w:after="190"/>
        <w:ind w:firstLine="960" w:firstLineChars="400"/>
        <w:rPr>
          <w:rFonts w:hint="eastAsia" w:eastAsiaTheme="minorEastAsia"/>
          <w:b/>
          <w:color w:val="000000" w:themeColor="text1"/>
          <w:sz w:val="30"/>
          <w:lang w:val="en-US" w:eastAsia="zh-CN"/>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1310640</wp:posOffset>
                </wp:positionH>
                <wp:positionV relativeFrom="paragraph">
                  <wp:posOffset>269875</wp:posOffset>
                </wp:positionV>
                <wp:extent cx="3599815" cy="0"/>
                <wp:effectExtent l="0" t="4445" r="7620" b="7620"/>
                <wp:wrapNone/>
                <wp:docPr id="15" name="直接连接符 15"/>
                <wp:cNvGraphicFramePr/>
                <a:graphic xmlns:a="http://schemas.openxmlformats.org/drawingml/2006/main">
                  <a:graphicData uri="http://schemas.microsoft.com/office/word/2010/wordprocessingShape">
                    <wps:wsp>
                      <wps:cNvCnPr>
                        <a:cxnSpLocks noChangeShapeType="true"/>
                      </wps:cNvCnPr>
                      <wps:spPr bwMode="auto">
                        <a:xfrm>
                          <a:off x="0" y="0"/>
                          <a:ext cx="360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03.2pt;margin-top:21.25pt;height:0pt;width:283.45pt;z-index:251660288;mso-width-relative:page;mso-height-relative:page;" filled="f" stroked="t" coordsize="21600,21600" o:gfxdata="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wbBZc9cAAAAJ&#10;AQAADwAAAAAAAAABACAAAAA4AAAAZHJzL2Rvd25yZXYueG1sUEsBAhQAFAAAAAgAh07iQJqtVyXO&#10;AQAAbwMAAA4AAAAAAAAAAQAgAAAAPAEAAGRycy9lMm9Eb2MueG1sUEsFBgAAAAAGAAYAWQEAAHwF&#10;AAAAAA==&#10;">
                <v:fill on="f" focussize="0,0"/>
                <v:stroke color="#000000" joinstyle="round"/>
                <v:imagedata o:title=""/>
                <o:lock v:ext="edit" aspectratio="f"/>
              </v:line>
            </w:pict>
          </mc:Fallback>
        </mc:AlternateContent>
      </w:r>
      <w:r>
        <w:rPr>
          <w:rFonts w:hint="eastAsia"/>
          <w:b/>
          <w:color w:val="000000" w:themeColor="text1"/>
          <w:sz w:val="30"/>
          <w14:textFill>
            <w14:solidFill>
              <w14:schemeClr w14:val="tx1"/>
            </w14:solidFill>
          </w14:textFill>
        </w:rPr>
        <w:t>项目</w:t>
      </w:r>
      <w:r>
        <w:rPr>
          <w:rFonts w:hint="eastAsia"/>
          <w:b/>
          <w:color w:val="000000" w:themeColor="text1"/>
          <w:sz w:val="30"/>
          <w:lang w:eastAsia="zh-CN"/>
          <w14:textFill>
            <w14:solidFill>
              <w14:schemeClr w14:val="tx1"/>
            </w14:solidFill>
          </w14:textFill>
        </w:rPr>
        <w:t>部</w:t>
      </w:r>
      <w:r>
        <w:rPr>
          <w:rFonts w:hint="eastAsia"/>
          <w:b/>
          <w:strike w:val="0"/>
          <w:dstrike w:val="0"/>
          <w:color w:val="000000" w:themeColor="text1"/>
          <w:sz w:val="30"/>
          <w:u w:val="none"/>
          <w:lang w:eastAsia="zh-CN"/>
          <w14:textFill>
            <w14:solidFill>
              <w14:schemeClr w14:val="tx1"/>
            </w14:solidFill>
          </w14:textFill>
        </w:rPr>
        <w:t>门</w:t>
      </w:r>
      <w:r>
        <w:rPr>
          <w:rFonts w:hint="eastAsia"/>
          <w:b/>
          <w:strike w:val="0"/>
          <w:dstrike w:val="0"/>
          <w:color w:val="000000" w:themeColor="text1"/>
          <w:sz w:val="30"/>
          <w:u w:val="none"/>
          <w:lang w:val="en-US" w:eastAsia="zh-CN"/>
          <w14:textFill>
            <w14:solidFill>
              <w14:schemeClr w14:val="tx1"/>
            </w14:solidFill>
          </w14:textFill>
        </w:rPr>
        <w:t>(盖章)</w:t>
      </w:r>
      <w:r>
        <w:rPr>
          <w:rFonts w:hint="eastAsia"/>
          <w:b/>
          <w:strike w:val="0"/>
          <w:dstrike w:val="0"/>
          <w:color w:val="000000" w:themeColor="text1"/>
          <w:sz w:val="30"/>
          <w:u w:val="none"/>
          <w14:textFill>
            <w14:solidFill>
              <w14:schemeClr w14:val="tx1"/>
            </w14:solidFill>
          </w14:textFill>
        </w:rPr>
        <w:t>：</w:t>
      </w:r>
      <w:r>
        <w:rPr>
          <w:rFonts w:hint="eastAsia"/>
          <w:b/>
          <w:color w:val="000000" w:themeColor="text1"/>
          <w:sz w:val="30"/>
          <w14:textFill>
            <w14:solidFill>
              <w14:schemeClr w14:val="tx1"/>
            </w14:solidFill>
          </w14:textFill>
        </w:rPr>
        <w:t xml:space="preserve">   </w:t>
      </w:r>
      <w:r>
        <w:rPr>
          <w:rFonts w:hint="eastAsia"/>
          <w:b/>
          <w:color w:val="000000" w:themeColor="text1"/>
          <w:sz w:val="30"/>
          <w:lang w:val="en-US" w:eastAsia="zh-CN"/>
          <w14:textFill>
            <w14:solidFill>
              <w14:schemeClr w14:val="tx1"/>
            </w14:solidFill>
          </w14:textFill>
        </w:rPr>
        <w:t xml:space="preserve">     </w:t>
      </w:r>
      <w:r>
        <w:rPr>
          <w:rFonts w:hint="eastAsia"/>
          <w:b/>
          <w:color w:val="000000" w:themeColor="text1"/>
          <w:sz w:val="30"/>
          <w14:textFill>
            <w14:solidFill>
              <w14:schemeClr w14:val="tx1"/>
            </w14:solidFill>
          </w14:textFill>
        </w:rPr>
        <w:t>北京市知识产权</w:t>
      </w:r>
      <w:r>
        <w:rPr>
          <w:rFonts w:hint="eastAsia"/>
          <w:b/>
          <w:color w:val="000000" w:themeColor="text1"/>
          <w:sz w:val="30"/>
          <w:lang w:val="en-US" w:eastAsia="zh-CN"/>
          <w14:textFill>
            <w14:solidFill>
              <w14:schemeClr w14:val="tx1"/>
            </w14:solidFill>
          </w14:textFill>
        </w:rPr>
        <w:t>局</w:t>
      </w:r>
    </w:p>
    <w:p>
      <w:pPr>
        <w:pStyle w:val="7"/>
        <w:spacing w:before="190" w:after="190"/>
        <w:ind w:firstLine="602"/>
        <w:rPr>
          <w:rFonts w:ascii="仿宋_GB2312" w:hAnsi="仿宋_GB2312" w:eastAsia="仿宋_GB2312" w:cs="仿宋_GB2312"/>
          <w:b/>
          <w:color w:val="000000" w:themeColor="text1"/>
          <w:sz w:val="30"/>
          <w:szCs w:val="22"/>
          <w14:textFill>
            <w14:solidFill>
              <w14:schemeClr w14:val="tx1"/>
            </w14:solidFill>
          </w14:textFill>
        </w:rPr>
      </w:pPr>
    </w:p>
    <w:p>
      <w:pPr>
        <w:spacing w:before="190" w:after="190"/>
        <w:ind w:firstLine="0" w:firstLineChars="0"/>
        <w:jc w:val="center"/>
        <w:rPr>
          <w:sz w:val="32"/>
          <w:szCs w:val="24"/>
        </w:rPr>
        <w:sectPr>
          <w:headerReference r:id="rId7" w:type="first"/>
          <w:footerReference r:id="rId10" w:type="first"/>
          <w:headerReference r:id="rId5" w:type="default"/>
          <w:footerReference r:id="rId8" w:type="default"/>
          <w:headerReference r:id="rId6" w:type="even"/>
          <w:footerReference r:id="rId9" w:type="even"/>
          <w:pgSz w:w="11906" w:h="16838"/>
          <w:pgMar w:top="1440" w:right="1418" w:bottom="1440" w:left="1418" w:header="567" w:footer="567" w:gutter="0"/>
          <w:cols w:space="425" w:num="1"/>
          <w:docGrid w:type="linesAndChars" w:linePitch="381" w:charSpace="0"/>
        </w:sectPr>
      </w:pPr>
    </w:p>
    <w:p>
      <w:pPr>
        <w:pStyle w:val="2"/>
        <w:pageBreakBefore w:val="0"/>
        <w:widowControl w:val="0"/>
        <w:kinsoku/>
        <w:wordWrap/>
        <w:overflowPunct/>
        <w:topLinePunct w:val="0"/>
        <w:bidi w:val="0"/>
        <w:adjustRightInd w:val="0"/>
        <w:snapToGrid w:val="0"/>
        <w:spacing w:before="0" w:beforeLines="0" w:after="0" w:afterLines="0" w:line="560" w:lineRule="exact"/>
        <w:ind w:firstLine="640"/>
        <w:textAlignment w:val="auto"/>
      </w:pPr>
      <w:bookmarkStart w:id="29" w:name="_GoBack"/>
      <w:bookmarkEnd w:id="29"/>
      <w:r>
        <w:rPr>
          <w:rFonts w:hint="eastAsia"/>
        </w:rPr>
        <w:t>一、基本情况</w:t>
      </w:r>
    </w:p>
    <w:p>
      <w:pPr>
        <w:pStyle w:val="3"/>
        <w:pageBreakBefore w:val="0"/>
        <w:widowControl w:val="0"/>
        <w:kinsoku/>
        <w:wordWrap/>
        <w:overflowPunct/>
        <w:topLinePunct w:val="0"/>
        <w:bidi w:val="0"/>
        <w:adjustRightInd w:val="0"/>
        <w:snapToGrid w:val="0"/>
        <w:spacing w:before="0" w:beforeLines="0" w:after="0" w:afterLines="0" w:line="560" w:lineRule="exact"/>
        <w:ind w:firstLine="643"/>
        <w:textAlignment w:val="auto"/>
      </w:pPr>
      <w:r>
        <w:rPr>
          <w:rFonts w:hint="eastAsia"/>
        </w:rPr>
        <w:t>（一）项目概况</w:t>
      </w:r>
    </w:p>
    <w:p>
      <w:pPr>
        <w:pStyle w:val="4"/>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hAnsi="仿宋_GB2312" w:cs="仿宋_GB2312"/>
        </w:rPr>
      </w:pPr>
      <w:r>
        <w:rPr>
          <w:rFonts w:hint="eastAsia" w:ascii="仿宋_GB2312" w:hAnsi="仿宋_GB2312" w:cs="仿宋_GB2312"/>
        </w:rPr>
        <w:t>1.项目背景</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北京市知识产权局(以下简称“市知识产权局”)为贯彻落实《关于进一步加强知识产权质押融资工作的通知》（银保监发〔2019〕34号）、《关于加大金融支持科创企业健康发展的若干措施》（京金融〔2020〕7号）、《知识产权质押融资入园惠企行动方案（2021—2023年）》（国知发运字〔2021〕17号）、《知识产权强国建设纲要（2021-2035年）》等文件有关要求，进一步提高知识产权质押融资的普及度和普惠面，提升</w:t>
      </w:r>
      <w:r>
        <w:rPr>
          <w:rFonts w:hint="eastAsia" w:ascii="仿宋_GB2312" w:hAnsi="仿宋_GB2312" w:eastAsia="仿宋_GB2312" w:cs="仿宋_GB2312"/>
          <w:sz w:val="32"/>
          <w:szCs w:val="32"/>
          <w:lang w:val="en-US" w:eastAsia="zh-CN"/>
        </w:rPr>
        <w:t>北京市</w:t>
      </w:r>
      <w:r>
        <w:rPr>
          <w:rFonts w:hint="eastAsia" w:ascii="仿宋_GB2312" w:hAnsi="仿宋_GB2312" w:eastAsia="仿宋_GB2312" w:cs="仿宋_GB2312"/>
          <w:sz w:val="32"/>
          <w:szCs w:val="32"/>
        </w:rPr>
        <w:t>知识产权质押融资规模，降低企业综合融资成本，激发企业科技创新活力，促进北京市创新</w:t>
      </w:r>
      <w:r>
        <w:rPr>
          <w:rFonts w:hint="eastAsia" w:ascii="仿宋_GB2312" w:hAnsi="仿宋_GB2312" w:eastAsia="仿宋_GB2312" w:cs="仿宋_GB2312"/>
          <w:sz w:val="32"/>
          <w:szCs w:val="32"/>
          <w:lang w:val="en-US" w:eastAsia="zh-CN"/>
        </w:rPr>
        <w:t>型</w:t>
      </w:r>
      <w:r>
        <w:rPr>
          <w:rFonts w:hint="eastAsia" w:ascii="仿宋_GB2312" w:hAnsi="仿宋_GB2312" w:eastAsia="仿宋_GB2312" w:cs="仿宋_GB2312"/>
          <w:sz w:val="32"/>
          <w:szCs w:val="32"/>
        </w:rPr>
        <w:t>中小微企业发展，进一步提升知识产权市场有效性和价值发现功能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自</w:t>
      </w:r>
      <w:r>
        <w:rPr>
          <w:rFonts w:hint="eastAsia" w:ascii="仿宋_GB2312" w:hAnsi="仿宋_GB2312" w:eastAsia="仿宋_GB2312" w:cs="仿宋_GB2312"/>
          <w:sz w:val="32"/>
          <w:szCs w:val="32"/>
        </w:rPr>
        <w:t>2023年开展北京市知识产权质押融资成本分担工作。</w:t>
      </w:r>
    </w:p>
    <w:p>
      <w:pPr>
        <w:pStyle w:val="4"/>
        <w:pageBreakBefore w:val="0"/>
        <w:widowControl w:val="0"/>
        <w:kinsoku/>
        <w:wordWrap/>
        <w:overflowPunct/>
        <w:topLinePunct w:val="0"/>
        <w:bidi w:val="0"/>
        <w:adjustRightInd w:val="0"/>
        <w:snapToGrid w:val="0"/>
        <w:spacing w:beforeLines="0" w:afterLines="0" w:line="560" w:lineRule="exact"/>
        <w:ind w:firstLine="643"/>
        <w:textAlignment w:val="auto"/>
        <w:rPr>
          <w:rFonts w:ascii="仿宋_GB2312" w:hAnsi="仿宋_GB2312" w:cs="仿宋_GB2312"/>
        </w:rPr>
      </w:pPr>
      <w:r>
        <w:rPr>
          <w:rFonts w:hint="eastAsia" w:ascii="仿宋_GB2312" w:hAnsi="仿宋_GB2312" w:cs="仿宋_GB2312"/>
        </w:rPr>
        <w:t>2.项目主要内容</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“北京市知识产权质押融资成本分担”项目主要包括</w:t>
      </w:r>
      <w:r>
        <w:rPr>
          <w:rFonts w:hint="eastAsia" w:ascii="仿宋_GB2312" w:hAnsi="仿宋_GB2312" w:eastAsia="仿宋_GB2312" w:cs="仿宋_GB2312"/>
          <w:color w:val="000000"/>
          <w:kern w:val="0"/>
          <w:sz w:val="32"/>
          <w:szCs w:val="32"/>
          <w:lang w:val="en-US" w:bidi="ar"/>
        </w:rPr>
        <w:t>知识产权质押贷款贴息</w:t>
      </w:r>
      <w:r>
        <w:rPr>
          <w:rFonts w:hint="eastAsia" w:ascii="仿宋_GB2312" w:hAnsi="仿宋_GB2312" w:eastAsia="仿宋_GB2312" w:cs="仿宋_GB2312"/>
          <w:color w:val="000000"/>
          <w:kern w:val="0"/>
          <w:sz w:val="32"/>
          <w:szCs w:val="32"/>
          <w:lang w:val="en-US" w:eastAsia="zh-CN" w:bidi="ar"/>
        </w:rPr>
        <w:t>补贴</w:t>
      </w:r>
      <w:r>
        <w:rPr>
          <w:rFonts w:hint="eastAsia" w:ascii="仿宋_GB2312" w:hAnsi="仿宋_GB2312" w:eastAsia="仿宋_GB2312" w:cs="仿宋_GB2312"/>
          <w:color w:val="000000"/>
          <w:kern w:val="0"/>
          <w:sz w:val="32"/>
          <w:szCs w:val="32"/>
          <w:lang w:val="en-US" w:bidi="ar"/>
        </w:rPr>
        <w:t>、知识产权质押融资综合成本费用</w:t>
      </w:r>
      <w:r>
        <w:rPr>
          <w:rFonts w:hint="eastAsia" w:ascii="仿宋_GB2312" w:hAnsi="仿宋_GB2312" w:eastAsia="仿宋_GB2312" w:cs="仿宋_GB2312"/>
          <w:color w:val="000000"/>
          <w:kern w:val="0"/>
          <w:sz w:val="32"/>
          <w:szCs w:val="32"/>
          <w:lang w:val="en-US" w:eastAsia="zh-CN" w:bidi="ar"/>
        </w:rPr>
        <w:t>补贴</w:t>
      </w:r>
      <w:r>
        <w:rPr>
          <w:rFonts w:hint="eastAsia" w:ascii="仿宋_GB2312" w:hAnsi="仿宋_GB2312" w:eastAsia="仿宋_GB2312" w:cs="仿宋_GB2312"/>
          <w:color w:val="000000"/>
          <w:kern w:val="0"/>
          <w:sz w:val="32"/>
          <w:szCs w:val="32"/>
          <w:lang w:val="en-US" w:bidi="ar"/>
        </w:rPr>
        <w:t>、知识产权质押融资风险补偿</w:t>
      </w:r>
      <w:r>
        <w:rPr>
          <w:rFonts w:hint="eastAsia" w:ascii="仿宋_GB2312" w:hAnsi="仿宋_GB2312" w:eastAsia="仿宋_GB2312" w:cs="仿宋_GB2312"/>
          <w:color w:val="000000"/>
          <w:kern w:val="0"/>
          <w:sz w:val="32"/>
          <w:szCs w:val="32"/>
          <w:lang w:val="en-US" w:eastAsia="zh-CN" w:bidi="ar"/>
        </w:rPr>
        <w:t>补贴</w:t>
      </w:r>
      <w:r>
        <w:rPr>
          <w:rFonts w:hint="eastAsia" w:ascii="仿宋_GB2312" w:hAnsi="仿宋_GB2312" w:eastAsia="仿宋_GB2312" w:cs="仿宋_GB2312"/>
          <w:color w:val="000000"/>
          <w:kern w:val="0"/>
          <w:sz w:val="32"/>
          <w:szCs w:val="32"/>
          <w:lang w:val="en-US" w:bidi="ar"/>
        </w:rPr>
        <w:t>、其他支撑性工作</w:t>
      </w:r>
      <w:r>
        <w:rPr>
          <w:rFonts w:hint="eastAsia" w:ascii="仿宋_GB2312" w:hAnsi="仿宋_GB2312" w:eastAsia="仿宋_GB2312" w:cs="仿宋_GB2312"/>
          <w:color w:val="000000"/>
          <w:kern w:val="0"/>
          <w:sz w:val="32"/>
          <w:szCs w:val="32"/>
          <w:lang w:val="en-US" w:eastAsia="zh-CN" w:bidi="ar"/>
        </w:rPr>
        <w:t>四</w:t>
      </w:r>
      <w:r>
        <w:rPr>
          <w:rFonts w:hint="eastAsia" w:ascii="仿宋_GB2312" w:hAnsi="仿宋_GB2312" w:eastAsia="仿宋_GB2312" w:cs="仿宋_GB2312"/>
          <w:color w:val="000000"/>
          <w:kern w:val="0"/>
          <w:sz w:val="32"/>
          <w:szCs w:val="32"/>
          <w:lang w:bidi="ar"/>
        </w:rPr>
        <w:t>部分。</w:t>
      </w:r>
    </w:p>
    <w:p>
      <w:pPr>
        <w:pStyle w:val="4"/>
        <w:pageBreakBefore w:val="0"/>
        <w:widowControl w:val="0"/>
        <w:kinsoku/>
        <w:wordWrap/>
        <w:overflowPunct/>
        <w:topLinePunct w:val="0"/>
        <w:bidi w:val="0"/>
        <w:adjustRightInd w:val="0"/>
        <w:snapToGrid w:val="0"/>
        <w:spacing w:beforeLines="0" w:afterLines="0" w:line="560" w:lineRule="exact"/>
        <w:ind w:firstLine="643"/>
        <w:textAlignment w:val="auto"/>
        <w:rPr>
          <w:rFonts w:ascii="仿宋_GB2312" w:hAnsi="仿宋_GB2312" w:cs="仿宋_GB2312"/>
        </w:rPr>
      </w:pPr>
      <w:r>
        <w:rPr>
          <w:rFonts w:hint="eastAsia" w:ascii="仿宋_GB2312" w:hAnsi="仿宋_GB2312" w:cs="仿宋_GB2312"/>
        </w:rPr>
        <w:t>3.项目实施情况</w:t>
      </w:r>
    </w:p>
    <w:p>
      <w:pPr>
        <w:pageBreakBefore w:val="0"/>
        <w:widowControl w:val="0"/>
        <w:kinsoku/>
        <w:wordWrap/>
        <w:overflowPunct/>
        <w:topLinePunct w:val="0"/>
        <w:autoSpaceDE/>
        <w:autoSpaceDN/>
        <w:bidi w:val="0"/>
        <w:adjustRightInd w:val="0"/>
        <w:snapToGrid w:val="0"/>
        <w:spacing w:before="0" w:beforeLines="0" w:after="0" w:afterLines="0"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rPr>
        <w:t>项目单位于6月14日-7月30日开展</w:t>
      </w:r>
      <w:r>
        <w:rPr>
          <w:rFonts w:hint="eastAsia" w:ascii="仿宋_GB2312" w:hAnsi="仿宋_GB2312" w:eastAsia="仿宋_GB2312" w:cs="仿宋_GB2312"/>
          <w:sz w:val="32"/>
          <w:szCs w:val="32"/>
          <w:lang w:val="en-US" w:eastAsia="zh-CN"/>
        </w:rPr>
        <w:t>补贴</w:t>
      </w:r>
      <w:r>
        <w:rPr>
          <w:rFonts w:hint="eastAsia" w:ascii="仿宋_GB2312" w:hAnsi="仿宋_GB2312" w:eastAsia="仿宋_GB2312" w:cs="仿宋_GB2312"/>
          <w:sz w:val="32"/>
          <w:szCs w:val="32"/>
          <w:lang w:val="en-US"/>
        </w:rPr>
        <w:t>申报工作</w:t>
      </w:r>
      <w:r>
        <w:rPr>
          <w:rFonts w:hint="eastAsia" w:ascii="仿宋_GB2312" w:hAnsi="仿宋_GB2312" w:eastAsia="仿宋_GB2312" w:cs="仿宋_GB2312"/>
          <w:sz w:val="32"/>
          <w:szCs w:val="32"/>
          <w:lang w:val="en-US" w:eastAsia="zh-CN"/>
        </w:rPr>
        <w:t>；8月中旬对提交的申报材料进行初步形式审查，形成审查合格的项目清单；10月26日由促进中心组织10位专家对通过初步形式审查的项目开展专家评审会，对项目合规性进行审核；11月21日对专项资金拟支持名单在北京市知识产权局官方网站进行公示；12月8日-18日，完成对企业补贴的资金拨付工作。</w:t>
      </w:r>
    </w:p>
    <w:p>
      <w:pPr>
        <w:pStyle w:val="4"/>
        <w:pageBreakBefore w:val="0"/>
        <w:widowControl w:val="0"/>
        <w:kinsoku/>
        <w:wordWrap/>
        <w:overflowPunct/>
        <w:topLinePunct w:val="0"/>
        <w:autoSpaceDE/>
        <w:autoSpaceDN/>
        <w:bidi w:val="0"/>
        <w:adjustRightInd w:val="0"/>
        <w:snapToGrid w:val="0"/>
        <w:spacing w:before="0" w:beforeLines="0" w:after="0" w:afterLines="0" w:line="560" w:lineRule="exact"/>
        <w:textAlignment w:val="auto"/>
        <w:rPr>
          <w:rFonts w:hint="eastAsia" w:ascii="仿宋_GB2312" w:hAnsi="仿宋_GB2312" w:eastAsia="仿宋_GB2312" w:cs="仿宋_GB2312"/>
          <w:b/>
          <w:bCs/>
          <w:kern w:val="2"/>
          <w:szCs w:val="32"/>
          <w:lang w:val="en-US" w:eastAsia="zh-CN" w:bidi="ar-SA"/>
        </w:rPr>
      </w:pPr>
      <w:r>
        <w:rPr>
          <w:rFonts w:hint="eastAsia" w:ascii="仿宋_GB2312" w:hAnsi="仿宋_GB2312" w:eastAsia="仿宋_GB2312" w:cs="仿宋_GB2312"/>
          <w:lang w:val="en-US" w:eastAsia="zh-CN"/>
        </w:rPr>
        <w:t>4.项目资金投入和使用情况</w:t>
      </w:r>
    </w:p>
    <w:p>
      <w:pPr>
        <w:pageBreakBefore w:val="0"/>
        <w:widowControl w:val="0"/>
        <w:kinsoku/>
        <w:wordWrap/>
        <w:overflowPunct/>
        <w:topLinePunct w:val="0"/>
        <w:autoSpaceDE/>
        <w:autoSpaceDN/>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lang w:bidi="ar"/>
        </w:rPr>
      </w:pPr>
      <w:r>
        <w:rPr>
          <w:rFonts w:hint="eastAsia" w:ascii="仿宋_GB2312" w:eastAsia="仿宋_GB2312"/>
          <w:sz w:val="32"/>
          <w:lang w:val="en-US"/>
        </w:rPr>
        <w:t>根据北京市知识产权局印发的《北京市知识产权局关于批复2023年预算的通知》，</w:t>
      </w:r>
      <w:r>
        <w:rPr>
          <w:rFonts w:hint="eastAsia" w:ascii="仿宋_GB2312" w:eastAsia="仿宋_GB2312"/>
          <w:sz w:val="32"/>
          <w:lang w:val="en-US" w:eastAsia="zh-CN"/>
        </w:rPr>
        <w:t>“</w:t>
      </w:r>
      <w:r>
        <w:rPr>
          <w:rFonts w:hint="eastAsia" w:ascii="仿宋_GB2312" w:eastAsia="仿宋_GB2312"/>
          <w:sz w:val="32"/>
        </w:rPr>
        <w:t>北京市知识产权质押融资成本分担</w:t>
      </w:r>
      <w:r>
        <w:rPr>
          <w:rFonts w:hint="eastAsia" w:ascii="仿宋_GB2312" w:eastAsia="仿宋_GB2312"/>
          <w:sz w:val="32"/>
          <w:lang w:val="en-US"/>
        </w:rPr>
        <w:t>项目</w:t>
      </w:r>
      <w:r>
        <w:rPr>
          <w:rFonts w:hint="eastAsia" w:ascii="仿宋_GB2312" w:eastAsia="仿宋_GB2312"/>
          <w:sz w:val="32"/>
          <w:lang w:val="en-US" w:eastAsia="zh-CN"/>
        </w:rPr>
        <w:t>”</w:t>
      </w:r>
      <w:r>
        <w:rPr>
          <w:rFonts w:hint="eastAsia" w:ascii="仿宋_GB2312" w:eastAsia="仿宋_GB2312"/>
          <w:sz w:val="32"/>
          <w:lang w:val="en-US"/>
        </w:rPr>
        <w:t>年初预算批复金额为1020万元，</w:t>
      </w:r>
      <w:r>
        <w:rPr>
          <w:rFonts w:hint="eastAsia" w:ascii="仿宋_GB2312" w:eastAsia="仿宋_GB2312"/>
          <w:sz w:val="32"/>
          <w:lang w:val="en-US" w:eastAsia="zh-CN"/>
        </w:rPr>
        <w:t>执行过程中</w:t>
      </w:r>
      <w:r>
        <w:rPr>
          <w:rFonts w:hint="eastAsia" w:ascii="仿宋_GB2312" w:eastAsia="仿宋_GB2312"/>
          <w:sz w:val="32"/>
          <w:lang w:val="en-US"/>
        </w:rPr>
        <w:t>追加资金1610.108922万元，最终项目全年预算资金为2630.108922万元</w:t>
      </w:r>
      <w:r>
        <w:rPr>
          <w:rFonts w:hint="eastAsia" w:ascii="仿宋_GB2312" w:eastAsia="仿宋_GB2312"/>
          <w:sz w:val="32"/>
          <w:lang w:val="en-US" w:eastAsia="zh-CN"/>
        </w:rPr>
        <w:t>，</w:t>
      </w:r>
      <w:r>
        <w:rPr>
          <w:rFonts w:hint="eastAsia" w:ascii="仿宋_GB2312" w:eastAsia="仿宋_GB2312"/>
          <w:sz w:val="32"/>
        </w:rPr>
        <w:t>截止202</w:t>
      </w:r>
      <w:r>
        <w:rPr>
          <w:rFonts w:hint="eastAsia" w:ascii="仿宋_GB2312" w:eastAsia="仿宋_GB2312"/>
          <w:sz w:val="32"/>
          <w:lang w:val="en-US" w:eastAsia="zh-CN"/>
        </w:rPr>
        <w:t>3</w:t>
      </w:r>
      <w:r>
        <w:rPr>
          <w:rFonts w:hint="eastAsia" w:ascii="仿宋_GB2312" w:eastAsia="仿宋_GB2312"/>
          <w:sz w:val="32"/>
        </w:rPr>
        <w:t>年1</w:t>
      </w:r>
      <w:r>
        <w:rPr>
          <w:rFonts w:hint="eastAsia" w:ascii="仿宋_GB2312" w:eastAsia="仿宋_GB2312"/>
          <w:sz w:val="32"/>
          <w:lang w:val="en-US" w:eastAsia="zh-CN"/>
        </w:rPr>
        <w:t>2</w:t>
      </w:r>
      <w:r>
        <w:rPr>
          <w:rFonts w:hint="eastAsia" w:ascii="仿宋_GB2312" w:eastAsia="仿宋_GB2312"/>
          <w:sz w:val="32"/>
        </w:rPr>
        <w:t>月底前实际支出</w:t>
      </w:r>
      <w:r>
        <w:rPr>
          <w:rFonts w:hint="eastAsia" w:ascii="仿宋_GB2312" w:eastAsia="仿宋_GB2312"/>
          <w:sz w:val="32"/>
          <w:lang w:val="en-US"/>
        </w:rPr>
        <w:t>2537.172762万元</w:t>
      </w:r>
      <w:r>
        <w:rPr>
          <w:rFonts w:hint="eastAsia" w:ascii="仿宋_GB2312" w:hAnsi="仿宋_GB2312" w:eastAsia="仿宋_GB2312" w:cs="仿宋_GB2312"/>
          <w:color w:val="000000"/>
          <w:kern w:val="0"/>
          <w:sz w:val="32"/>
          <w:szCs w:val="32"/>
          <w:lang w:bidi="ar"/>
        </w:rPr>
        <w:t>。</w:t>
      </w:r>
    </w:p>
    <w:p>
      <w:pPr>
        <w:pStyle w:val="3"/>
        <w:pageBreakBefore w:val="0"/>
        <w:widowControl w:val="0"/>
        <w:kinsoku/>
        <w:wordWrap/>
        <w:overflowPunct/>
        <w:topLinePunct w:val="0"/>
        <w:autoSpaceDE/>
        <w:autoSpaceDN/>
        <w:bidi w:val="0"/>
        <w:adjustRightInd w:val="0"/>
        <w:snapToGrid w:val="0"/>
        <w:spacing w:beforeLines="0" w:afterLines="0"/>
        <w:textAlignment w:val="auto"/>
        <w:rPr>
          <w:rFonts w:eastAsia="楷体_GB2312" w:cstheme="majorBidi"/>
          <w:b/>
          <w:bCs/>
          <w:szCs w:val="32"/>
        </w:rPr>
      </w:pPr>
      <w:r>
        <w:rPr>
          <w:rFonts w:hint="eastAsia"/>
        </w:rPr>
        <w:t>（二）项目绩效目标</w:t>
      </w:r>
    </w:p>
    <w:p>
      <w:pPr>
        <w:pStyle w:val="4"/>
        <w:pageBreakBefore w:val="0"/>
        <w:widowControl w:val="0"/>
        <w:kinsoku/>
        <w:wordWrap/>
        <w:overflowPunct/>
        <w:topLinePunct w:val="0"/>
        <w:autoSpaceDE/>
        <w:autoSpaceDN/>
        <w:bidi w:val="0"/>
        <w:adjustRightInd w:val="0"/>
        <w:snapToGrid w:val="0"/>
        <w:spacing w:beforeLines="0" w:afterLines="0"/>
        <w:textAlignment w:val="auto"/>
      </w:pPr>
      <w:r>
        <w:rPr>
          <w:rFonts w:hint="eastAsia"/>
        </w:rPr>
        <w:t>1.总体目标</w:t>
      </w:r>
    </w:p>
    <w:p>
      <w:pPr>
        <w:pageBreakBefore w:val="0"/>
        <w:widowControl w:val="0"/>
        <w:kinsoku/>
        <w:wordWrap/>
        <w:overflowPunct/>
        <w:topLinePunct w:val="0"/>
        <w:autoSpaceDE/>
        <w:autoSpaceDN/>
        <w:bidi w:val="0"/>
        <w:adjustRightInd w:val="0"/>
        <w:snapToGrid w:val="0"/>
        <w:spacing w:before="0" w:beforeLines="0" w:after="0" w:afterLines="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本项目试点实施三年，预期通过项目的实施，充分发挥政府、银行业金融机构、保险、第三方评估服务机构等多方作用，推动完善本</w:t>
      </w:r>
      <w:r>
        <w:rPr>
          <w:rFonts w:hint="eastAsia" w:ascii="仿宋_GB2312" w:hAnsi="仿宋_GB2312" w:eastAsia="仿宋_GB2312" w:cs="仿宋_GB2312"/>
          <w:sz w:val="32"/>
          <w:szCs w:val="32"/>
          <w:lang w:val="en-US"/>
        </w:rPr>
        <w:t>北京市</w:t>
      </w:r>
      <w:r>
        <w:rPr>
          <w:rFonts w:hint="eastAsia" w:ascii="仿宋_GB2312" w:hAnsi="仿宋_GB2312" w:eastAsia="仿宋_GB2312" w:cs="仿宋_GB2312"/>
          <w:sz w:val="32"/>
          <w:szCs w:val="32"/>
        </w:rPr>
        <w:t>知识产权质押融资的相关支持政策，加强知识产权服务能力建设，积极引导和扶持企业采取知识产权质押融资等方式实现知识产权的市场价值，缓解企业融资难、融资贵和融资慢等现实困难，提升知识产权质押融资规模和效力，促进知识产权的运用和转化。实现知识产权质押融资规模稳定增长、质押融资业务普及面显著扩大，力争到“十四五”末新增500家以上中小微企业利用知识产权实现融资。</w:t>
      </w:r>
    </w:p>
    <w:p>
      <w:pPr>
        <w:pStyle w:val="4"/>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hAnsi="仿宋_GB2312" w:cs="仿宋_GB2312"/>
        </w:rPr>
      </w:pPr>
      <w:r>
        <w:rPr>
          <w:rFonts w:hint="eastAsia" w:ascii="仿宋_GB2312" w:hAnsi="仿宋_GB2312" w:cs="仿宋_GB2312"/>
        </w:rPr>
        <w:t>2.阶段性目标</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项目单位</w:t>
      </w:r>
      <w:r>
        <w:rPr>
          <w:rFonts w:hint="eastAsia" w:ascii="仿宋_GB2312" w:hAnsi="宋体" w:eastAsia="仿宋_GB2312" w:cs="宋体"/>
          <w:color w:val="000000"/>
          <w:kern w:val="0"/>
          <w:sz w:val="32"/>
          <w:szCs w:val="32"/>
          <w:lang w:val="en-US"/>
        </w:rPr>
        <w:t>根据总体目标对其进行细化，形成阶段性目标：知识产权质押融资综合成本费用补贴企业数量不少于50家，完成对15家银行、担保、保险、知识产权专业机构的风险补偿政策宣贯工作。</w:t>
      </w:r>
    </w:p>
    <w:p>
      <w:pPr>
        <w:pStyle w:val="2"/>
        <w:pageBreakBefore w:val="0"/>
        <w:widowControl w:val="0"/>
        <w:kinsoku/>
        <w:wordWrap/>
        <w:overflowPunct/>
        <w:topLinePunct w:val="0"/>
        <w:bidi w:val="0"/>
        <w:adjustRightInd w:val="0"/>
        <w:snapToGrid w:val="0"/>
        <w:spacing w:before="0" w:beforeLines="0" w:after="0" w:afterLines="0" w:line="560" w:lineRule="exact"/>
        <w:ind w:firstLine="640"/>
        <w:textAlignment w:val="auto"/>
      </w:pPr>
      <w:r>
        <w:rPr>
          <w:rFonts w:hint="eastAsia"/>
        </w:rPr>
        <w:t>二、绩效评价工作开展情况</w:t>
      </w:r>
    </w:p>
    <w:p>
      <w:pPr>
        <w:pStyle w:val="3"/>
        <w:pageBreakBefore w:val="0"/>
        <w:widowControl w:val="0"/>
        <w:kinsoku/>
        <w:wordWrap/>
        <w:overflowPunct/>
        <w:topLinePunct w:val="0"/>
        <w:bidi w:val="0"/>
        <w:adjustRightInd w:val="0"/>
        <w:snapToGrid w:val="0"/>
        <w:spacing w:before="0" w:beforeLines="0" w:after="0" w:afterLines="0" w:line="560" w:lineRule="exact"/>
        <w:ind w:firstLine="643"/>
        <w:textAlignment w:val="auto"/>
      </w:pPr>
      <w:r>
        <w:rPr>
          <w:rFonts w:hint="eastAsia"/>
        </w:rPr>
        <w:t>（一）绩效评价目的、对象和范围</w:t>
      </w:r>
    </w:p>
    <w:p>
      <w:pPr>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绩效评价目的：</w:t>
      </w:r>
      <w:r>
        <w:rPr>
          <w:rFonts w:hint="eastAsia" w:ascii="仿宋_GB2312" w:hAnsi="仿宋_GB2312" w:eastAsia="仿宋_GB2312" w:cs="仿宋_GB2312"/>
          <w:sz w:val="32"/>
          <w:szCs w:val="32"/>
        </w:rPr>
        <w:t>通过完善预算部门的财政支出管理体系，增强部门支出责任和效率意识，提高财政资金使用效益</w:t>
      </w:r>
      <w:bookmarkStart w:id="2" w:name="_Toc13661"/>
      <w:bookmarkStart w:id="3" w:name="_Toc72853486"/>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绩效评价对象及范围</w:t>
      </w:r>
      <w:bookmarkEnd w:id="2"/>
      <w:bookmarkEnd w:id="3"/>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本次绩效评价对象为北京市知识产权质押融资成本分担</w:t>
      </w:r>
      <w:r>
        <w:rPr>
          <w:rFonts w:hint="eastAsia" w:ascii="仿宋_GB2312" w:hAnsi="仿宋_GB2312" w:eastAsia="仿宋_GB2312" w:cs="仿宋_GB2312"/>
          <w:sz w:val="32"/>
          <w:szCs w:val="32"/>
          <w:lang w:val="en-US"/>
        </w:rPr>
        <w:t>项目</w:t>
      </w:r>
      <w:r>
        <w:rPr>
          <w:rFonts w:hint="eastAsia" w:ascii="仿宋_GB2312" w:hAnsi="仿宋_GB2312" w:eastAsia="仿宋_GB2312" w:cs="仿宋_GB2312"/>
          <w:sz w:val="32"/>
          <w:szCs w:val="32"/>
        </w:rPr>
        <w:t>，评价内容为项目决策情况、项目过程情况、项目产出情况、项目效益情况以及项目绩效目标达成情况。</w:t>
      </w:r>
    </w:p>
    <w:p>
      <w:pPr>
        <w:pStyle w:val="3"/>
        <w:pageBreakBefore w:val="0"/>
        <w:widowControl w:val="0"/>
        <w:kinsoku/>
        <w:wordWrap/>
        <w:overflowPunct/>
        <w:topLinePunct w:val="0"/>
        <w:bidi w:val="0"/>
        <w:adjustRightInd w:val="0"/>
        <w:snapToGrid w:val="0"/>
        <w:spacing w:before="0" w:beforeLines="0" w:after="0" w:afterLines="0" w:line="560" w:lineRule="exact"/>
        <w:ind w:firstLine="643"/>
        <w:textAlignment w:val="auto"/>
      </w:pPr>
      <w:r>
        <w:rPr>
          <w:rFonts w:hint="eastAsia"/>
        </w:rPr>
        <w:t>（二）绩效评价原则、评价指标体系、评价方法、评价标准</w:t>
      </w:r>
    </w:p>
    <w:p>
      <w:pPr>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hAnsi="仿宋_GB2312" w:eastAsia="仿宋_GB2312" w:cs="仿宋_GB2312"/>
          <w:sz w:val="32"/>
          <w:szCs w:val="32"/>
        </w:rPr>
      </w:pPr>
      <w:bookmarkStart w:id="4" w:name="_Toc28108"/>
      <w:bookmarkStart w:id="5" w:name="_Toc72853488"/>
      <w:r>
        <w:rPr>
          <w:rFonts w:hint="eastAsia" w:ascii="仿宋_GB2312" w:hAnsi="仿宋_GB2312" w:eastAsia="仿宋_GB2312" w:cs="仿宋_GB2312"/>
          <w:b/>
          <w:bCs/>
          <w:sz w:val="32"/>
          <w:szCs w:val="32"/>
        </w:rPr>
        <w:t>绩效评价原则</w:t>
      </w:r>
      <w:bookmarkEnd w:id="4"/>
      <w:bookmarkEnd w:id="5"/>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本次绩效评价按照科学规范原则、公正公开原则、绩效相关原则开展工作</w:t>
      </w:r>
      <w:bookmarkStart w:id="6" w:name="_Toc1809"/>
      <w:bookmarkStart w:id="7" w:name="_Toc72853489"/>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评价指标体系</w:t>
      </w:r>
      <w:bookmarkEnd w:id="6"/>
      <w:bookmarkEnd w:id="7"/>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本次绩效评价指标体系共设置4个一级指标、10个二级指标、17个三级指标</w:t>
      </w:r>
      <w:bookmarkStart w:id="8" w:name="_Toc72853490"/>
      <w:bookmarkStart w:id="9" w:name="_Toc28650"/>
      <w:r>
        <w:rPr>
          <w:rFonts w:hint="eastAsia" w:ascii="仿宋_GB2312" w:hAnsi="仿宋_GB2312" w:eastAsia="仿宋_GB2312" w:cs="仿宋_GB2312"/>
          <w:sz w:val="32"/>
          <w:szCs w:val="32"/>
        </w:rPr>
        <w:t>和1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个四级指标；</w:t>
      </w:r>
      <w:r>
        <w:rPr>
          <w:rFonts w:hint="eastAsia" w:ascii="仿宋_GB2312" w:hAnsi="仿宋_GB2312" w:eastAsia="仿宋_GB2312" w:cs="仿宋_GB2312"/>
          <w:b/>
          <w:bCs/>
          <w:sz w:val="32"/>
          <w:szCs w:val="32"/>
        </w:rPr>
        <w:t>评价方法</w:t>
      </w:r>
      <w:bookmarkEnd w:id="8"/>
      <w:bookmarkEnd w:id="9"/>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在绩效评价方式上，本次采用项目单位自评和第三方评价相结合的方式</w:t>
      </w:r>
      <w:bookmarkStart w:id="10" w:name="_Toc25557"/>
      <w:bookmarkStart w:id="11" w:name="_Toc72853491"/>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评价标准</w:t>
      </w:r>
      <w:bookmarkEnd w:id="10"/>
      <w:bookmarkEnd w:id="11"/>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绩效评价标准通常包括计划标准、行业标准、历史标准等,用于对绩效指标完成情况进行比较。</w:t>
      </w:r>
    </w:p>
    <w:p>
      <w:pPr>
        <w:pStyle w:val="3"/>
        <w:pageBreakBefore w:val="0"/>
        <w:widowControl w:val="0"/>
        <w:kinsoku/>
        <w:wordWrap/>
        <w:overflowPunct/>
        <w:topLinePunct w:val="0"/>
        <w:bidi w:val="0"/>
        <w:adjustRightInd w:val="0"/>
        <w:snapToGrid w:val="0"/>
        <w:spacing w:before="0" w:beforeLines="0" w:after="0" w:afterLines="0" w:line="560" w:lineRule="exact"/>
        <w:ind w:firstLine="643"/>
        <w:textAlignment w:val="auto"/>
      </w:pPr>
      <w:r>
        <w:rPr>
          <w:rFonts w:hint="eastAsia"/>
        </w:rPr>
        <w:t>（三）绩效评价工作过程</w:t>
      </w:r>
    </w:p>
    <w:p>
      <w:pPr>
        <w:pageBreakBefore w:val="0"/>
        <w:widowControl w:val="0"/>
        <w:tabs>
          <w:tab w:val="left" w:pos="1227"/>
        </w:tabs>
        <w:kinsoku/>
        <w:wordWrap/>
        <w:overflowPunct/>
        <w:topLinePunct w:val="0"/>
        <w:bidi w:val="0"/>
        <w:adjustRightInd w:val="0"/>
        <w:snapToGrid w:val="0"/>
        <w:spacing w:before="0" w:beforeLines="0" w:after="0" w:afterLines="0" w:line="560" w:lineRule="exact"/>
        <w:ind w:firstLine="643"/>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准备阶段：</w:t>
      </w:r>
      <w:r>
        <w:rPr>
          <w:rFonts w:hint="eastAsia" w:ascii="仿宋_GB2312" w:hAnsi="仿宋_GB2312" w:eastAsia="仿宋_GB2312" w:cs="仿宋_GB2312"/>
          <w:sz w:val="32"/>
          <w:szCs w:val="32"/>
        </w:rPr>
        <w:t>根据绩效评价要求，结合评价对象实际情况收集资料；遴选财务、管理、业务专家组成专家评价工作组；制定绩效评价工作方案，明确绩效评价对象、评价内容、指标体系框架等内容。</w:t>
      </w:r>
      <w:r>
        <w:rPr>
          <w:rFonts w:hint="eastAsia" w:ascii="仿宋_GB2312" w:hAnsi="仿宋_GB2312" w:eastAsia="仿宋_GB2312" w:cs="仿宋_GB2312"/>
          <w:b/>
          <w:bCs/>
          <w:sz w:val="32"/>
          <w:szCs w:val="32"/>
        </w:rPr>
        <w:t>实施阶段：</w:t>
      </w:r>
      <w:r>
        <w:rPr>
          <w:rFonts w:hint="eastAsia" w:ascii="仿宋_GB2312" w:hAnsi="仿宋_GB2312" w:eastAsia="仿宋_GB2312" w:cs="仿宋_GB2312"/>
          <w:sz w:val="32"/>
          <w:szCs w:val="32"/>
        </w:rPr>
        <w:t>对项目申报资料进行审核；</w:t>
      </w:r>
      <w:r>
        <w:rPr>
          <w:rFonts w:hint="eastAsia" w:ascii="仿宋_GB2312" w:hAnsi="仿宋_GB2312" w:eastAsia="仿宋_GB2312" w:cs="仿宋_GB2312"/>
          <w:sz w:val="32"/>
          <w:szCs w:val="32"/>
          <w:lang w:val="en-US" w:eastAsia="zh-CN"/>
        </w:rPr>
        <w:t>汇总初次资料，</w:t>
      </w:r>
      <w:r>
        <w:rPr>
          <w:rFonts w:hint="eastAsia" w:ascii="仿宋_GB2312" w:hAnsi="仿宋_GB2312" w:eastAsia="仿宋_GB2312" w:cs="仿宋_GB2312"/>
          <w:sz w:val="32"/>
          <w:szCs w:val="32"/>
        </w:rPr>
        <w:t>召开预审会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将</w:t>
      </w:r>
      <w:r>
        <w:rPr>
          <w:rFonts w:hint="eastAsia" w:ascii="仿宋_GB2312" w:hAnsi="仿宋_GB2312" w:eastAsia="仿宋_GB2312" w:cs="仿宋_GB2312"/>
          <w:sz w:val="32"/>
          <w:szCs w:val="32"/>
          <w:lang w:val="en-US" w:eastAsia="zh-CN"/>
        </w:rPr>
        <w:t>补充资料</w:t>
      </w:r>
      <w:r>
        <w:rPr>
          <w:rFonts w:hint="eastAsia" w:ascii="仿宋_GB2312" w:hAnsi="仿宋_GB2312" w:eastAsia="仿宋_GB2312" w:cs="仿宋_GB2312"/>
          <w:sz w:val="32"/>
          <w:szCs w:val="32"/>
        </w:rPr>
        <w:t>、绩效评价指标体系</w:t>
      </w:r>
      <w:r>
        <w:rPr>
          <w:rFonts w:hint="eastAsia" w:ascii="仿宋_GB2312" w:hAnsi="仿宋_GB2312" w:eastAsia="仿宋_GB2312" w:cs="仿宋_GB2312"/>
          <w:sz w:val="32"/>
          <w:szCs w:val="32"/>
          <w:lang w:val="en-US" w:eastAsia="zh-CN"/>
        </w:rPr>
        <w:t>等会议资料</w:t>
      </w:r>
      <w:r>
        <w:rPr>
          <w:rFonts w:hint="eastAsia" w:ascii="仿宋_GB2312" w:hAnsi="仿宋_GB2312" w:eastAsia="仿宋_GB2312" w:cs="仿宋_GB2312"/>
          <w:sz w:val="32"/>
          <w:szCs w:val="32"/>
        </w:rPr>
        <w:t>进行整理，形成资料汇编；组织召开专家评审会，专家听取项目单位汇报，在对项目单位进行提问的基础上，填写专家评分表和意见书。</w:t>
      </w:r>
      <w:r>
        <w:rPr>
          <w:rFonts w:hint="eastAsia" w:ascii="仿宋_GB2312" w:hAnsi="仿宋_GB2312" w:eastAsia="仿宋_GB2312" w:cs="仿宋_GB2312"/>
          <w:b/>
          <w:bCs/>
          <w:sz w:val="32"/>
          <w:szCs w:val="32"/>
        </w:rPr>
        <w:t>总结阶段</w:t>
      </w:r>
      <w:bookmarkStart w:id="12" w:name="5.沟通反馈"/>
      <w:bookmarkEnd w:id="12"/>
      <w:bookmarkStart w:id="13" w:name="6.出具报告"/>
      <w:bookmarkEnd w:id="13"/>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专家评审会结束后，绩效评价工作组在汇总专家打分和评价意见的基础上，根据北京市财政绩效评价要求撰写绩效评价报告，并根据总结经验及发现的问题，提出改进意见和建议。</w:t>
      </w:r>
    </w:p>
    <w:p>
      <w:pPr>
        <w:pStyle w:val="2"/>
        <w:pageBreakBefore w:val="0"/>
        <w:widowControl w:val="0"/>
        <w:kinsoku/>
        <w:wordWrap/>
        <w:overflowPunct/>
        <w:topLinePunct w:val="0"/>
        <w:bidi w:val="0"/>
        <w:adjustRightInd w:val="0"/>
        <w:snapToGrid w:val="0"/>
        <w:spacing w:before="0" w:beforeLines="0" w:after="0" w:afterLines="0" w:line="560" w:lineRule="exact"/>
        <w:ind w:firstLine="640"/>
        <w:textAlignment w:val="auto"/>
      </w:pPr>
      <w:r>
        <w:rPr>
          <w:rFonts w:hint="eastAsia"/>
        </w:rPr>
        <w:t>三、综合评价情况及评价结论</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项目综合评价分数为</w:t>
      </w:r>
      <w:r>
        <w:rPr>
          <w:rFonts w:hint="eastAsia" w:ascii="仿宋_GB2312" w:hAnsi="仿宋_GB2312" w:eastAsia="仿宋_GB2312" w:cs="仿宋_GB2312"/>
          <w:color w:val="000000"/>
          <w:kern w:val="0"/>
          <w:sz w:val="32"/>
          <w:szCs w:val="32"/>
          <w:lang w:val="en-US" w:bidi="ar"/>
        </w:rPr>
        <w:t>90.65</w:t>
      </w:r>
      <w:r>
        <w:rPr>
          <w:rFonts w:hint="eastAsia" w:ascii="仿宋_GB2312" w:hAnsi="仿宋_GB2312" w:eastAsia="仿宋_GB2312" w:cs="仿宋_GB2312"/>
          <w:color w:val="000000"/>
          <w:kern w:val="0"/>
          <w:sz w:val="32"/>
          <w:szCs w:val="32"/>
          <w:lang w:bidi="ar"/>
        </w:rPr>
        <w:t>分，评级为“优”。其中：决策方面评价得分</w:t>
      </w:r>
      <w:r>
        <w:rPr>
          <w:rFonts w:hint="eastAsia" w:ascii="仿宋_GB2312" w:hAnsi="仿宋_GB2312" w:eastAsia="仿宋_GB2312" w:cs="仿宋_GB2312"/>
          <w:color w:val="000000"/>
          <w:kern w:val="0"/>
          <w:sz w:val="32"/>
          <w:szCs w:val="32"/>
          <w:lang w:val="en-US" w:bidi="ar"/>
        </w:rPr>
        <w:t>17.25</w:t>
      </w:r>
      <w:r>
        <w:rPr>
          <w:rFonts w:hint="eastAsia" w:ascii="仿宋_GB2312" w:hAnsi="仿宋_GB2312" w:eastAsia="仿宋_GB2312" w:cs="仿宋_GB2312"/>
          <w:color w:val="000000"/>
          <w:kern w:val="0"/>
          <w:sz w:val="32"/>
          <w:szCs w:val="32"/>
          <w:lang w:bidi="ar"/>
        </w:rPr>
        <w:t>分</w:t>
      </w:r>
      <w:r>
        <w:rPr>
          <w:rFonts w:hint="eastAsia" w:ascii="仿宋_GB2312" w:hAnsi="仿宋_GB2312" w:eastAsia="仿宋_GB2312" w:cs="仿宋_GB2312"/>
          <w:color w:val="000000"/>
          <w:kern w:val="0"/>
          <w:sz w:val="32"/>
          <w:szCs w:val="32"/>
          <w:lang w:eastAsia="zh-CN" w:bidi="ar"/>
        </w:rPr>
        <w:t>、</w:t>
      </w:r>
      <w:r>
        <w:rPr>
          <w:rFonts w:hint="eastAsia" w:ascii="仿宋_GB2312" w:hAnsi="仿宋_GB2312" w:eastAsia="仿宋_GB2312" w:cs="仿宋_GB2312"/>
          <w:color w:val="000000"/>
          <w:kern w:val="0"/>
          <w:sz w:val="32"/>
          <w:szCs w:val="32"/>
          <w:lang w:bidi="ar"/>
        </w:rPr>
        <w:t>过程方面评价得分</w:t>
      </w:r>
      <w:r>
        <w:rPr>
          <w:rFonts w:hint="eastAsia" w:ascii="仿宋_GB2312" w:hAnsi="仿宋_GB2312" w:eastAsia="仿宋_GB2312" w:cs="仿宋_GB2312"/>
          <w:color w:val="000000"/>
          <w:kern w:val="0"/>
          <w:sz w:val="32"/>
          <w:szCs w:val="32"/>
          <w:lang w:val="en-US" w:bidi="ar"/>
        </w:rPr>
        <w:t>19.60</w:t>
      </w:r>
      <w:r>
        <w:rPr>
          <w:rFonts w:hint="eastAsia" w:ascii="仿宋_GB2312" w:hAnsi="仿宋_GB2312" w:eastAsia="仿宋_GB2312" w:cs="仿宋_GB2312"/>
          <w:color w:val="000000"/>
          <w:kern w:val="0"/>
          <w:sz w:val="32"/>
          <w:szCs w:val="32"/>
          <w:lang w:bidi="ar"/>
        </w:rPr>
        <w:t>分</w:t>
      </w:r>
      <w:r>
        <w:rPr>
          <w:rFonts w:hint="eastAsia" w:ascii="仿宋_GB2312" w:hAnsi="仿宋_GB2312" w:eastAsia="仿宋_GB2312" w:cs="仿宋_GB2312"/>
          <w:color w:val="000000"/>
          <w:kern w:val="0"/>
          <w:sz w:val="32"/>
          <w:szCs w:val="32"/>
          <w:lang w:eastAsia="zh-CN" w:bidi="ar"/>
        </w:rPr>
        <w:t>、</w:t>
      </w:r>
      <w:r>
        <w:rPr>
          <w:rFonts w:hint="eastAsia" w:ascii="仿宋_GB2312" w:hAnsi="仿宋_GB2312" w:eastAsia="仿宋_GB2312" w:cs="仿宋_GB2312"/>
          <w:color w:val="000000"/>
          <w:kern w:val="0"/>
          <w:sz w:val="32"/>
          <w:szCs w:val="32"/>
          <w:lang w:bidi="ar"/>
        </w:rPr>
        <w:t>产出方面评价得分</w:t>
      </w:r>
      <w:r>
        <w:rPr>
          <w:rFonts w:hint="eastAsia" w:ascii="仿宋_GB2312" w:hAnsi="仿宋_GB2312" w:eastAsia="仿宋_GB2312" w:cs="仿宋_GB2312"/>
          <w:color w:val="000000"/>
          <w:kern w:val="0"/>
          <w:sz w:val="32"/>
          <w:szCs w:val="32"/>
          <w:lang w:val="en-US" w:bidi="ar"/>
        </w:rPr>
        <w:t>29.60</w:t>
      </w:r>
      <w:r>
        <w:rPr>
          <w:rFonts w:hint="eastAsia" w:ascii="仿宋_GB2312" w:hAnsi="仿宋_GB2312" w:eastAsia="仿宋_GB2312" w:cs="仿宋_GB2312"/>
          <w:color w:val="000000"/>
          <w:kern w:val="0"/>
          <w:sz w:val="32"/>
          <w:szCs w:val="32"/>
          <w:lang w:bidi="ar"/>
        </w:rPr>
        <w:t>分</w:t>
      </w:r>
      <w:r>
        <w:rPr>
          <w:rFonts w:hint="eastAsia" w:ascii="仿宋_GB2312" w:hAnsi="仿宋_GB2312" w:eastAsia="仿宋_GB2312" w:cs="仿宋_GB2312"/>
          <w:color w:val="000000"/>
          <w:kern w:val="0"/>
          <w:sz w:val="32"/>
          <w:szCs w:val="32"/>
          <w:lang w:eastAsia="zh-CN" w:bidi="ar"/>
        </w:rPr>
        <w:t>、</w:t>
      </w:r>
      <w:r>
        <w:rPr>
          <w:rFonts w:hint="eastAsia" w:ascii="仿宋_GB2312" w:hAnsi="仿宋_GB2312" w:eastAsia="仿宋_GB2312" w:cs="仿宋_GB2312"/>
          <w:color w:val="000000"/>
          <w:kern w:val="0"/>
          <w:sz w:val="32"/>
          <w:szCs w:val="32"/>
          <w:lang w:bidi="ar"/>
        </w:rPr>
        <w:t>效益方面评价得分</w:t>
      </w:r>
      <w:r>
        <w:rPr>
          <w:rFonts w:hint="eastAsia" w:ascii="仿宋_GB2312" w:hAnsi="仿宋_GB2312" w:eastAsia="仿宋_GB2312" w:cs="仿宋_GB2312"/>
          <w:color w:val="000000"/>
          <w:kern w:val="0"/>
          <w:sz w:val="32"/>
          <w:szCs w:val="32"/>
          <w:lang w:val="en-US" w:bidi="ar"/>
        </w:rPr>
        <w:t>24.20</w:t>
      </w:r>
      <w:r>
        <w:rPr>
          <w:rFonts w:hint="eastAsia" w:ascii="仿宋_GB2312" w:hAnsi="仿宋_GB2312" w:eastAsia="仿宋_GB2312" w:cs="仿宋_GB2312"/>
          <w:color w:val="000000"/>
          <w:kern w:val="0"/>
          <w:sz w:val="32"/>
          <w:szCs w:val="32"/>
          <w:lang w:bidi="ar"/>
        </w:rPr>
        <w:t>分。</w:t>
      </w:r>
    </w:p>
    <w:p>
      <w:pPr>
        <w:pStyle w:val="2"/>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黑体" w:hAnsi="黑体" w:cs="黑体"/>
          <w:szCs w:val="32"/>
        </w:rPr>
      </w:pPr>
      <w:r>
        <w:rPr>
          <w:rFonts w:hint="eastAsia"/>
        </w:rPr>
        <w:t>四、绩效评价指标分析</w:t>
      </w:r>
    </w:p>
    <w:p>
      <w:pPr>
        <w:pStyle w:val="3"/>
        <w:pageBreakBefore w:val="0"/>
        <w:widowControl w:val="0"/>
        <w:kinsoku/>
        <w:wordWrap/>
        <w:overflowPunct/>
        <w:topLinePunct w:val="0"/>
        <w:bidi w:val="0"/>
        <w:adjustRightInd w:val="0"/>
        <w:snapToGrid w:val="0"/>
        <w:spacing w:before="0" w:beforeLines="0" w:after="0" w:afterLines="0" w:line="560" w:lineRule="exact"/>
        <w:ind w:firstLine="643"/>
        <w:textAlignment w:val="auto"/>
      </w:pPr>
      <w:r>
        <w:rPr>
          <w:rFonts w:hint="eastAsia"/>
        </w:rPr>
        <w:t>（一）项目决策情况</w:t>
      </w:r>
    </w:p>
    <w:p>
      <w:pPr>
        <w:pStyle w:val="4"/>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hAnsi="仿宋_GB2312" w:cs="仿宋_GB2312"/>
        </w:rPr>
      </w:pPr>
      <w:bookmarkStart w:id="14" w:name="_Toc72853504"/>
      <w:r>
        <w:rPr>
          <w:rFonts w:hint="eastAsia" w:ascii="仿宋_GB2312" w:hAnsi="仿宋_GB2312" w:cs="仿宋_GB2312"/>
        </w:rPr>
        <w:t>1.项目立项情况分析</w:t>
      </w:r>
      <w:bookmarkEnd w:id="14"/>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（1）立项依据充分性</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highlight w:val="none"/>
          <w:lang w:bidi="ar"/>
        </w:rPr>
      </w:pPr>
      <w:r>
        <w:rPr>
          <w:rFonts w:hint="eastAsia" w:ascii="仿宋_GB2312" w:hAnsi="仿宋_GB2312" w:eastAsia="仿宋_GB2312" w:cs="仿宋_GB2312"/>
          <w:color w:val="000000"/>
          <w:kern w:val="0"/>
          <w:sz w:val="32"/>
          <w:szCs w:val="32"/>
          <w:lang w:bidi="ar"/>
        </w:rPr>
        <w:t>项目的设立和</w:t>
      </w:r>
      <w:r>
        <w:rPr>
          <w:rFonts w:hint="eastAsia" w:ascii="仿宋_GB2312" w:hAnsi="仿宋_GB2312" w:eastAsia="仿宋_GB2312" w:cs="仿宋_GB2312"/>
          <w:color w:val="000000"/>
          <w:kern w:val="0"/>
          <w:sz w:val="32"/>
          <w:szCs w:val="32"/>
          <w:lang w:val="en-US" w:eastAsia="zh-CN" w:bidi="ar"/>
        </w:rPr>
        <w:t>补贴</w:t>
      </w:r>
      <w:r>
        <w:rPr>
          <w:rFonts w:hint="eastAsia" w:ascii="仿宋_GB2312" w:hAnsi="仿宋_GB2312" w:eastAsia="仿宋_GB2312" w:cs="仿宋_GB2312"/>
          <w:color w:val="000000"/>
          <w:kern w:val="0"/>
          <w:sz w:val="32"/>
          <w:szCs w:val="32"/>
          <w:lang w:bidi="ar"/>
        </w:rPr>
        <w:t>方向符合</w:t>
      </w:r>
      <w:r>
        <w:rPr>
          <w:rFonts w:hint="eastAsia" w:ascii="仿宋_GB2312" w:hAnsi="仿宋_GB2312" w:eastAsia="仿宋_GB2312" w:cs="仿宋_GB2312"/>
          <w:color w:val="000000"/>
          <w:kern w:val="0"/>
          <w:sz w:val="32"/>
          <w:szCs w:val="32"/>
          <w:lang w:val="en-US" w:bidi="ar"/>
        </w:rPr>
        <w:t>项目的设立符合</w:t>
      </w:r>
      <w:r>
        <w:rPr>
          <w:rFonts w:hint="eastAsia" w:ascii="仿宋_GB2312" w:hAnsi="仿宋_GB2312" w:eastAsia="仿宋_GB2312" w:cs="仿宋_GB2312"/>
          <w:color w:val="000000"/>
          <w:kern w:val="0"/>
          <w:sz w:val="32"/>
          <w:szCs w:val="32"/>
          <w:lang w:bidi="ar"/>
        </w:rPr>
        <w:t>《关于进一步加强知识产</w:t>
      </w:r>
      <w:r>
        <w:rPr>
          <w:rFonts w:hint="eastAsia" w:ascii="仿宋_GB2312" w:hAnsi="仿宋_GB2312" w:eastAsia="仿宋_GB2312" w:cs="仿宋_GB2312"/>
          <w:color w:val="000000"/>
          <w:kern w:val="0"/>
          <w:sz w:val="32"/>
          <w:szCs w:val="32"/>
          <w:highlight w:val="none"/>
          <w:lang w:bidi="ar"/>
        </w:rPr>
        <w:t>权质押融资工作的通知》《知识产权质押融资入园惠企行动方案（2021—2023年）》</w:t>
      </w:r>
      <w:r>
        <w:rPr>
          <w:rFonts w:hint="eastAsia" w:ascii="仿宋_GB2312" w:hAnsi="仿宋_GB2312" w:eastAsia="仿宋_GB2312" w:cs="仿宋_GB2312"/>
          <w:color w:val="000000"/>
          <w:kern w:val="0"/>
          <w:sz w:val="32"/>
          <w:szCs w:val="32"/>
          <w:highlight w:val="none"/>
          <w:lang w:val="en-US" w:bidi="ar"/>
        </w:rPr>
        <w:t>等政策要求</w:t>
      </w:r>
      <w:r>
        <w:rPr>
          <w:rFonts w:hint="eastAsia" w:ascii="仿宋_GB2312" w:hAnsi="仿宋_GB2312" w:eastAsia="仿宋_GB2312" w:cs="仿宋_GB2312"/>
          <w:color w:val="000000"/>
          <w:kern w:val="0"/>
          <w:sz w:val="32"/>
          <w:szCs w:val="32"/>
          <w:highlight w:val="none"/>
          <w:lang w:bidi="ar"/>
        </w:rPr>
        <w:t>，符合市知识产权局及</w:t>
      </w:r>
      <w:r>
        <w:rPr>
          <w:rFonts w:hint="eastAsia" w:ascii="仿宋_GB2312" w:hAnsi="仿宋_GB2312" w:eastAsia="仿宋_GB2312" w:cs="仿宋_GB2312"/>
          <w:color w:val="000000"/>
          <w:kern w:val="0"/>
          <w:sz w:val="32"/>
          <w:szCs w:val="32"/>
          <w:highlight w:val="none"/>
          <w:lang w:val="en-US" w:eastAsia="zh-CN" w:bidi="ar"/>
        </w:rPr>
        <w:t>促进</w:t>
      </w:r>
      <w:r>
        <w:rPr>
          <w:rFonts w:hint="eastAsia" w:ascii="仿宋_GB2312" w:hAnsi="仿宋_GB2312" w:eastAsia="仿宋_GB2312" w:cs="仿宋_GB2312"/>
          <w:color w:val="000000"/>
          <w:kern w:val="0"/>
          <w:sz w:val="32"/>
          <w:szCs w:val="32"/>
          <w:highlight w:val="none"/>
          <w:lang w:bidi="ar"/>
        </w:rPr>
        <w:t>中心的职责范围。</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highlight w:val="none"/>
          <w:lang w:bidi="ar"/>
        </w:rPr>
      </w:pPr>
      <w:r>
        <w:rPr>
          <w:rFonts w:hint="eastAsia" w:ascii="仿宋_GB2312" w:hAnsi="仿宋_GB2312" w:eastAsia="仿宋_GB2312" w:cs="仿宋_GB2312"/>
          <w:color w:val="000000"/>
          <w:kern w:val="0"/>
          <w:sz w:val="32"/>
          <w:szCs w:val="32"/>
          <w:highlight w:val="none"/>
          <w:lang w:bidi="ar"/>
        </w:rPr>
        <w:t>（2）立项程序规范性</w:t>
      </w:r>
    </w:p>
    <w:p>
      <w:pPr>
        <w:pageBreakBefore w:val="0"/>
        <w:widowControl w:val="0"/>
        <w:kinsoku/>
        <w:wordWrap/>
        <w:overflowPunct/>
        <w:topLinePunct w:val="0"/>
        <w:bidi w:val="0"/>
        <w:adjustRightInd w:val="0"/>
        <w:snapToGrid w:val="0"/>
        <w:spacing w:beforeLines="0" w:afterLines="0"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该项目申报严格按照市财政局的要求和部门内部决策流程提交了项目申报书、项目预算测算说明等，立项程序较规范。</w:t>
      </w:r>
    </w:p>
    <w:p>
      <w:pPr>
        <w:pStyle w:val="4"/>
        <w:pageBreakBefore w:val="0"/>
        <w:widowControl w:val="0"/>
        <w:kinsoku/>
        <w:wordWrap/>
        <w:overflowPunct/>
        <w:topLinePunct w:val="0"/>
        <w:bidi w:val="0"/>
        <w:adjustRightInd w:val="0"/>
        <w:snapToGrid w:val="0"/>
        <w:spacing w:before="0" w:beforeLines="0" w:after="0" w:afterLines="0" w:line="560" w:lineRule="exact"/>
        <w:ind w:firstLine="643"/>
        <w:textAlignment w:val="auto"/>
        <w:rPr>
          <w:highlight w:val="none"/>
        </w:rPr>
      </w:pPr>
      <w:r>
        <w:rPr>
          <w:rFonts w:hint="eastAsia" w:ascii="仿宋_GB2312" w:hAnsi="仿宋_GB2312" w:cs="仿宋_GB2312"/>
          <w:highlight w:val="none"/>
        </w:rPr>
        <w:t>2.绩效目标</w:t>
      </w:r>
      <w:r>
        <w:rPr>
          <w:rFonts w:hint="eastAsia"/>
          <w:highlight w:val="none"/>
        </w:rPr>
        <w:t>情况分析</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highlight w:val="none"/>
          <w:lang w:bidi="ar"/>
        </w:rPr>
      </w:pPr>
      <w:r>
        <w:rPr>
          <w:rFonts w:hint="eastAsia" w:ascii="仿宋_GB2312" w:hAnsi="仿宋_GB2312" w:eastAsia="仿宋_GB2312" w:cs="仿宋_GB2312"/>
          <w:color w:val="000000"/>
          <w:kern w:val="0"/>
          <w:sz w:val="32"/>
          <w:szCs w:val="32"/>
          <w:highlight w:val="none"/>
          <w:lang w:bidi="ar"/>
        </w:rPr>
        <w:t>（1）绩效目标合理性</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val="en-US" w:bidi="ar"/>
        </w:rPr>
        <w:t>本项目的绩效目标设置整体较合理，明确说明了项目实施的预期效果，但有关项目的实施内容未进行充分描述</w:t>
      </w:r>
      <w:r>
        <w:rPr>
          <w:rFonts w:hint="eastAsia" w:ascii="仿宋_GB2312" w:hAnsi="仿宋_GB2312" w:eastAsia="仿宋_GB2312" w:cs="仿宋_GB2312"/>
          <w:color w:val="000000"/>
          <w:kern w:val="0"/>
          <w:sz w:val="32"/>
          <w:szCs w:val="32"/>
          <w:lang w:bidi="ar"/>
        </w:rPr>
        <w:t>。</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（2）绩效指标明确性</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val="en-US" w:bidi="ar"/>
        </w:rPr>
        <w:t>项目单位</w:t>
      </w:r>
      <w:r>
        <w:rPr>
          <w:rFonts w:ascii="仿宋_GB2312" w:hAnsi="仿宋_GB2312" w:eastAsia="仿宋_GB2312" w:cs="仿宋_GB2312"/>
          <w:color w:val="000000"/>
          <w:kern w:val="0"/>
          <w:sz w:val="32"/>
          <w:szCs w:val="32"/>
          <w:lang w:val="en-US" w:bidi="ar"/>
        </w:rPr>
        <w:t>对设定的绩效目标进行了分解</w:t>
      </w:r>
      <w:r>
        <w:rPr>
          <w:rFonts w:hint="eastAsia" w:ascii="仿宋_GB2312" w:hAnsi="仿宋_GB2312" w:eastAsia="仿宋_GB2312" w:cs="仿宋_GB2312"/>
          <w:color w:val="000000"/>
          <w:kern w:val="0"/>
          <w:sz w:val="32"/>
          <w:szCs w:val="32"/>
          <w:lang w:val="en-US" w:bidi="ar"/>
        </w:rPr>
        <w:t>。但绩效指标的设置未包含全部的工作内容</w:t>
      </w:r>
      <w:r>
        <w:rPr>
          <w:rFonts w:hint="eastAsia" w:ascii="仿宋_GB2312" w:hAnsi="仿宋_GB2312" w:eastAsia="仿宋_GB2312" w:cs="仿宋_GB2312"/>
          <w:color w:val="000000"/>
          <w:kern w:val="0"/>
          <w:sz w:val="32"/>
          <w:szCs w:val="32"/>
          <w:lang w:val="en-US" w:eastAsia="zh-CN" w:bidi="ar"/>
        </w:rPr>
        <w:t>；质量指标的针对性不足，未针对工作依次设置质量考核标准，难以体现项目实施预期达到的质量要求</w:t>
      </w:r>
      <w:r>
        <w:rPr>
          <w:rFonts w:hint="eastAsia" w:ascii="仿宋_GB2312" w:hAnsi="仿宋_GB2312" w:eastAsia="仿宋_GB2312" w:cs="仿宋_GB2312"/>
          <w:color w:val="000000"/>
          <w:kern w:val="0"/>
          <w:sz w:val="32"/>
          <w:szCs w:val="32"/>
          <w:lang w:bidi="ar"/>
        </w:rPr>
        <w:t>。</w:t>
      </w:r>
    </w:p>
    <w:p>
      <w:pPr>
        <w:pStyle w:val="4"/>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hAnsi="仿宋_GB2312" w:cs="仿宋_GB2312"/>
        </w:rPr>
      </w:pPr>
      <w:bookmarkStart w:id="15" w:name="_Toc72853506"/>
      <w:r>
        <w:rPr>
          <w:rFonts w:hint="eastAsia" w:ascii="仿宋_GB2312" w:hAnsi="仿宋_GB2312" w:cs="仿宋_GB2312"/>
        </w:rPr>
        <w:t>3.资金投入情况分析</w:t>
      </w:r>
      <w:bookmarkEnd w:id="15"/>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（1）预算编制科学性</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val="en-US" w:bidi="ar"/>
        </w:rPr>
        <w:t>项目单位根据事前绩效评估建议及《北京市促进知识产权质押融资服务高质量发展专项资金使用管理办法(暂行)》编制</w:t>
      </w:r>
      <w:r>
        <w:rPr>
          <w:rFonts w:hint="eastAsia" w:ascii="仿宋_GB2312" w:hAnsi="仿宋_GB2312" w:eastAsia="仿宋_GB2312" w:cs="仿宋_GB2312"/>
          <w:color w:val="000000"/>
          <w:kern w:val="0"/>
          <w:sz w:val="32"/>
          <w:szCs w:val="32"/>
          <w:lang w:val="en-US" w:eastAsia="zh-CN" w:bidi="ar"/>
        </w:rPr>
        <w:t>资金</w:t>
      </w:r>
      <w:r>
        <w:rPr>
          <w:rFonts w:hint="eastAsia" w:ascii="仿宋_GB2312" w:hAnsi="仿宋_GB2312" w:eastAsia="仿宋_GB2312" w:cs="仿宋_GB2312"/>
          <w:color w:val="000000"/>
          <w:kern w:val="0"/>
          <w:sz w:val="32"/>
          <w:szCs w:val="32"/>
          <w:lang w:val="en-US" w:bidi="ar"/>
        </w:rPr>
        <w:t>补贴比例。但项目前期研究不够充分，项目中期追加资金幅度较大</w:t>
      </w:r>
      <w:r>
        <w:rPr>
          <w:rFonts w:hint="eastAsia" w:ascii="仿宋_GB2312" w:hAnsi="仿宋_GB2312" w:eastAsia="仿宋_GB2312" w:cs="仿宋_GB2312"/>
          <w:color w:val="000000"/>
          <w:kern w:val="0"/>
          <w:sz w:val="32"/>
          <w:szCs w:val="32"/>
          <w:lang w:bidi="ar"/>
        </w:rPr>
        <w:t>。</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（2）资金分配合理性</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为</w:t>
      </w:r>
      <w:r>
        <w:rPr>
          <w:rFonts w:hint="eastAsia" w:ascii="仿宋_GB2312" w:hAnsi="仿宋_GB2312" w:eastAsia="仿宋_GB2312" w:cs="仿宋_GB2312"/>
          <w:color w:val="000000"/>
          <w:kern w:val="0"/>
          <w:sz w:val="32"/>
          <w:szCs w:val="32"/>
          <w:lang w:val="en-US" w:bidi="ar"/>
        </w:rPr>
        <w:t>保障本项目资金安排的合理性，项目单位在编制预算的基础上根据往年工作经验，结合重点企业、银行调研情况及各省质押融资执行情况，制定年度补贴资金分配额度，资金分配整体较合理。但资金实际需求量远超年初计划量，年中资金量调整较大</w:t>
      </w:r>
      <w:r>
        <w:rPr>
          <w:rFonts w:hint="eastAsia" w:ascii="仿宋_GB2312" w:hAnsi="仿宋_GB2312" w:eastAsia="仿宋_GB2312" w:cs="仿宋_GB2312"/>
          <w:color w:val="000000"/>
          <w:kern w:val="0"/>
          <w:sz w:val="32"/>
          <w:szCs w:val="32"/>
          <w:lang w:bidi="ar"/>
        </w:rPr>
        <w:t>。</w:t>
      </w:r>
    </w:p>
    <w:p>
      <w:pPr>
        <w:pStyle w:val="3"/>
        <w:keepNext/>
        <w:keepLines/>
        <w:pageBreakBefore w:val="0"/>
        <w:widowControl w:val="0"/>
        <w:kinsoku/>
        <w:wordWrap/>
        <w:overflowPunct/>
        <w:topLinePunct w:val="0"/>
        <w:autoSpaceDE/>
        <w:autoSpaceDN/>
        <w:bidi w:val="0"/>
        <w:adjustRightInd w:val="0"/>
        <w:snapToGrid w:val="0"/>
        <w:spacing w:before="0" w:beforeLines="0" w:after="0" w:afterLines="0"/>
        <w:textAlignment w:val="auto"/>
      </w:pPr>
      <w:r>
        <w:rPr>
          <w:rFonts w:hint="eastAsia"/>
        </w:rPr>
        <w:t>（二）项目过程情况</w:t>
      </w:r>
    </w:p>
    <w:p>
      <w:pPr>
        <w:pStyle w:val="4"/>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hAnsi="仿宋_GB2312" w:cs="仿宋_GB2312"/>
        </w:rPr>
      </w:pPr>
      <w:bookmarkStart w:id="16" w:name="_Toc72853508"/>
      <w:r>
        <w:rPr>
          <w:rFonts w:hint="eastAsia" w:ascii="仿宋_GB2312" w:hAnsi="仿宋_GB2312" w:cs="仿宋_GB2312"/>
        </w:rPr>
        <w:t>1.资金管理情况分析</w:t>
      </w:r>
      <w:bookmarkEnd w:id="16"/>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（1）资金到位率</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该项目</w:t>
      </w:r>
      <w:r>
        <w:rPr>
          <w:rFonts w:hint="eastAsia" w:ascii="仿宋_GB2312" w:hAnsi="仿宋_GB2312" w:eastAsia="仿宋_GB2312" w:cs="仿宋_GB2312"/>
          <w:color w:val="000000"/>
          <w:kern w:val="0"/>
          <w:sz w:val="32"/>
          <w:szCs w:val="32"/>
          <w:lang w:val="en-US" w:eastAsia="zh-CN" w:bidi="ar"/>
        </w:rPr>
        <w:t>全年</w:t>
      </w:r>
      <w:r>
        <w:rPr>
          <w:rFonts w:hint="eastAsia" w:ascii="仿宋_GB2312" w:hAnsi="仿宋_GB2312" w:eastAsia="仿宋_GB2312" w:cs="仿宋_GB2312"/>
          <w:color w:val="000000"/>
          <w:kern w:val="0"/>
          <w:sz w:val="32"/>
          <w:szCs w:val="32"/>
          <w:lang w:val="en-US" w:bidi="ar"/>
        </w:rPr>
        <w:t>预算批复金额为2630.108922万元，已足额及时到账</w:t>
      </w:r>
      <w:r>
        <w:rPr>
          <w:rFonts w:hint="eastAsia" w:ascii="仿宋_GB2312" w:hAnsi="仿宋_GB2312" w:eastAsia="仿宋_GB2312" w:cs="仿宋_GB2312"/>
          <w:color w:val="000000"/>
          <w:kern w:val="0"/>
          <w:sz w:val="32"/>
          <w:szCs w:val="32"/>
          <w:lang w:bidi="ar"/>
        </w:rPr>
        <w:t>。</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（2）预算执行率</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该项目按规定</w:t>
      </w:r>
      <w:r>
        <w:rPr>
          <w:rFonts w:hint="eastAsia" w:ascii="仿宋_GB2312" w:hAnsi="仿宋_GB2312" w:eastAsia="仿宋_GB2312" w:cs="仿宋_GB2312"/>
          <w:color w:val="000000"/>
          <w:kern w:val="0"/>
          <w:sz w:val="32"/>
          <w:szCs w:val="32"/>
          <w:lang w:val="en-US" w:eastAsia="zh-CN" w:bidi="ar"/>
        </w:rPr>
        <w:t>追加</w:t>
      </w:r>
      <w:r>
        <w:rPr>
          <w:rFonts w:hint="eastAsia" w:ascii="仿宋_GB2312" w:hAnsi="仿宋_GB2312" w:eastAsia="仿宋_GB2312" w:cs="仿宋_GB2312"/>
          <w:color w:val="000000"/>
          <w:kern w:val="0"/>
          <w:sz w:val="32"/>
          <w:szCs w:val="32"/>
          <w:lang w:bidi="ar"/>
        </w:rPr>
        <w:t>项目资金后</w:t>
      </w:r>
      <w:r>
        <w:rPr>
          <w:rFonts w:hint="eastAsia" w:ascii="仿宋_GB2312" w:hAnsi="仿宋_GB2312" w:eastAsia="仿宋_GB2312" w:cs="仿宋_GB2312"/>
          <w:color w:val="000000"/>
          <w:kern w:val="0"/>
          <w:sz w:val="32"/>
          <w:szCs w:val="32"/>
          <w:lang w:val="en-US" w:bidi="ar"/>
        </w:rPr>
        <w:t>全年预算资金2630.108922万元，实际支出资金2537.172762万元，预算执行率为96.47%</w:t>
      </w:r>
      <w:r>
        <w:rPr>
          <w:rFonts w:hint="eastAsia" w:ascii="仿宋_GB2312" w:hAnsi="仿宋_GB2312" w:eastAsia="仿宋_GB2312" w:cs="仿宋_GB2312"/>
          <w:color w:val="000000"/>
          <w:kern w:val="0"/>
          <w:sz w:val="32"/>
          <w:szCs w:val="32"/>
          <w:lang w:bidi="ar"/>
        </w:rPr>
        <w:t>。</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（3）资金使用合规性</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sz w:val="32"/>
          <w:szCs w:val="32"/>
          <w:lang w:bidi="ar"/>
        </w:rPr>
      </w:pPr>
      <w:r>
        <w:rPr>
          <w:rFonts w:hint="eastAsia" w:ascii="仿宋_GB2312" w:hAnsi="仿宋_GB2312" w:eastAsia="仿宋_GB2312" w:cs="仿宋_GB2312"/>
          <w:color w:val="000000"/>
          <w:kern w:val="0"/>
          <w:sz w:val="32"/>
          <w:szCs w:val="32"/>
          <w:lang w:bidi="ar"/>
        </w:rPr>
        <w:t>本项目</w:t>
      </w:r>
      <w:r>
        <w:rPr>
          <w:rFonts w:hint="eastAsia" w:ascii="仿宋_GB2312" w:hAnsi="仿宋_GB2312" w:eastAsia="仿宋_GB2312" w:cs="仿宋_GB2312"/>
          <w:color w:val="000000"/>
          <w:kern w:val="0"/>
          <w:sz w:val="32"/>
          <w:szCs w:val="32"/>
          <w:lang w:val="en-US" w:eastAsia="zh-CN" w:bidi="ar"/>
        </w:rPr>
        <w:t>补贴</w:t>
      </w:r>
      <w:r>
        <w:rPr>
          <w:rFonts w:hint="eastAsia" w:ascii="仿宋_GB2312" w:hAnsi="仿宋_GB2312" w:eastAsia="仿宋_GB2312" w:cs="仿宋_GB2312"/>
          <w:color w:val="000000"/>
          <w:kern w:val="0"/>
          <w:sz w:val="32"/>
          <w:szCs w:val="32"/>
          <w:lang w:bidi="ar"/>
        </w:rPr>
        <w:t>拨付符合管理办法的要求</w:t>
      </w:r>
      <w:r>
        <w:rPr>
          <w:rFonts w:hint="eastAsia" w:ascii="仿宋_GB2312" w:hAnsi="仿宋_GB2312" w:eastAsia="仿宋_GB2312" w:cs="仿宋_GB2312"/>
          <w:color w:val="000000"/>
          <w:kern w:val="0"/>
          <w:sz w:val="32"/>
          <w:szCs w:val="32"/>
          <w:lang w:eastAsia="zh-CN" w:bidi="ar"/>
        </w:rPr>
        <w:t>，</w:t>
      </w:r>
      <w:r>
        <w:rPr>
          <w:rFonts w:hint="eastAsia" w:ascii="仿宋_GB2312" w:hAnsi="仿宋_GB2312" w:eastAsia="仿宋_GB2312" w:cs="仿宋_GB2312"/>
          <w:color w:val="000000"/>
          <w:kern w:val="0"/>
          <w:sz w:val="32"/>
          <w:szCs w:val="32"/>
          <w:lang w:bidi="ar"/>
        </w:rPr>
        <w:t>资金使用符合项目申报用途，不存在截留、挤占、挪用和虚列支出的情况。</w:t>
      </w:r>
    </w:p>
    <w:p>
      <w:pPr>
        <w:pStyle w:val="4"/>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hAnsi="仿宋_GB2312" w:cs="仿宋_GB2312"/>
        </w:rPr>
      </w:pPr>
      <w:r>
        <w:rPr>
          <w:rFonts w:hint="eastAsia" w:ascii="仿宋_GB2312" w:hAnsi="仿宋_GB2312" w:cs="仿宋_GB2312"/>
        </w:rPr>
        <w:t>2.组织实施情况分析</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（1）管理制度健全性</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项目单位参考并制定了《北京市促进知识产权质押融资服务高质量发展专项资金使用管理办法(暂行)》</w:t>
      </w:r>
      <w:r>
        <w:rPr>
          <w:rFonts w:hint="eastAsia" w:ascii="仿宋_GB2312" w:hAnsi="仿宋_GB2312" w:eastAsia="仿宋_GB2312" w:cs="仿宋_GB2312"/>
          <w:color w:val="000000"/>
          <w:kern w:val="0"/>
          <w:sz w:val="32"/>
          <w:szCs w:val="32"/>
          <w:lang w:val="en-US" w:bidi="ar"/>
        </w:rPr>
        <w:t>《关于促进北京市知识产权质押融资服务高质量发展的实施方案》</w:t>
      </w:r>
      <w:r>
        <w:rPr>
          <w:rFonts w:hint="eastAsia" w:ascii="仿宋_GB2312" w:hAnsi="仿宋_GB2312" w:eastAsia="仿宋_GB2312" w:cs="仿宋_GB2312"/>
          <w:color w:val="000000"/>
          <w:kern w:val="0"/>
          <w:sz w:val="32"/>
          <w:szCs w:val="32"/>
          <w:lang w:bidi="ar"/>
        </w:rPr>
        <w:t>等制度文件。</w:t>
      </w:r>
      <w:r>
        <w:rPr>
          <w:rFonts w:hint="eastAsia" w:ascii="仿宋_GB2312" w:hAnsi="仿宋_GB2312" w:eastAsia="仿宋_GB2312" w:cs="仿宋_GB2312"/>
          <w:sz w:val="32"/>
          <w:szCs w:val="32"/>
          <w:lang w:val="en-US"/>
        </w:rPr>
        <w:t>但关于项目申报、管理、实施等工作的职责划分标准还需在制度文件中进一步体现及明确</w:t>
      </w:r>
      <w:r>
        <w:rPr>
          <w:rFonts w:hint="eastAsia" w:ascii="仿宋_GB2312" w:hAnsi="仿宋_GB2312" w:eastAsia="仿宋_GB2312" w:cs="仿宋_GB2312"/>
          <w:color w:val="000000"/>
          <w:kern w:val="0"/>
          <w:sz w:val="32"/>
          <w:szCs w:val="32"/>
          <w:lang w:bidi="ar"/>
        </w:rPr>
        <w:t>。</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（2）制度执行有效性</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val="en-US" w:eastAsia="zh-CN" w:bidi="ar"/>
        </w:rPr>
        <w:t>项</w:t>
      </w:r>
      <w:r>
        <w:rPr>
          <w:rFonts w:hint="eastAsia" w:ascii="仿宋_GB2312" w:hAnsi="仿宋_GB2312" w:eastAsia="仿宋_GB2312" w:cs="仿宋_GB2312"/>
          <w:color w:val="000000"/>
          <w:kern w:val="0"/>
          <w:sz w:val="32"/>
          <w:szCs w:val="32"/>
          <w:lang w:val="en-US" w:bidi="ar"/>
        </w:rPr>
        <w:t>目单位按照</w:t>
      </w:r>
      <w:r>
        <w:rPr>
          <w:rFonts w:hint="eastAsia" w:ascii="仿宋_GB2312" w:hAnsi="仿宋_GB2312" w:eastAsia="仿宋_GB2312" w:cs="仿宋_GB2312"/>
          <w:color w:val="000000"/>
          <w:kern w:val="0"/>
          <w:sz w:val="32"/>
          <w:szCs w:val="32"/>
          <w:lang w:bidi="ar"/>
        </w:rPr>
        <w:t>《北京市促进知识产权质押融资服务高质量发展专项资金使用管理办法(暂行)》</w:t>
      </w:r>
      <w:r>
        <w:rPr>
          <w:rFonts w:hint="eastAsia" w:ascii="仿宋_GB2312" w:hAnsi="仿宋_GB2312" w:eastAsia="仿宋_GB2312" w:cs="仿宋_GB2312"/>
          <w:color w:val="000000"/>
          <w:kern w:val="0"/>
          <w:sz w:val="32"/>
          <w:szCs w:val="32"/>
          <w:lang w:val="en-US" w:bidi="ar"/>
        </w:rPr>
        <w:t>《关于促进北京市知识产权质押融资服务高质量发展的实施方案》等管理办法中的规定开展补贴申报公示、申报材料专家评审、评审结果公示等工作。但项目执行过程中未根据项目资金调整情况，对项目绩效目标及指标进行及时调整，绩效管理工作有待加强</w:t>
      </w:r>
      <w:r>
        <w:rPr>
          <w:rFonts w:hint="eastAsia" w:ascii="仿宋_GB2312" w:hAnsi="仿宋_GB2312" w:eastAsia="仿宋_GB2312" w:cs="仿宋_GB2312"/>
          <w:color w:val="000000"/>
          <w:kern w:val="0"/>
          <w:sz w:val="32"/>
          <w:szCs w:val="32"/>
          <w:lang w:bidi="ar"/>
        </w:rPr>
        <w:t>。</w:t>
      </w:r>
    </w:p>
    <w:p>
      <w:pPr>
        <w:pStyle w:val="3"/>
        <w:pageBreakBefore w:val="0"/>
        <w:widowControl w:val="0"/>
        <w:kinsoku/>
        <w:wordWrap/>
        <w:overflowPunct/>
        <w:topLinePunct w:val="0"/>
        <w:bidi w:val="0"/>
        <w:adjustRightInd w:val="0"/>
        <w:snapToGrid w:val="0"/>
        <w:spacing w:before="0" w:beforeLines="0" w:after="0" w:afterLines="0" w:line="560" w:lineRule="exact"/>
        <w:ind w:firstLine="643"/>
        <w:textAlignment w:val="auto"/>
      </w:pPr>
      <w:r>
        <w:rPr>
          <w:rFonts w:hint="eastAsia"/>
        </w:rPr>
        <w:t>（三）项目产出情况</w:t>
      </w:r>
    </w:p>
    <w:p>
      <w:pPr>
        <w:pStyle w:val="4"/>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hAnsi="仿宋_GB2312" w:cs="仿宋_GB2312"/>
        </w:rPr>
      </w:pPr>
      <w:r>
        <w:rPr>
          <w:rFonts w:hint="eastAsia" w:ascii="仿宋_GB2312" w:hAnsi="仿宋_GB2312" w:cs="仿宋_GB2312"/>
        </w:rPr>
        <w:t>1.产出数量情况分析</w:t>
      </w:r>
    </w:p>
    <w:p>
      <w:pPr>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b/>
          <w:bCs/>
          <w:color w:val="000000"/>
          <w:kern w:val="0"/>
          <w:sz w:val="32"/>
          <w:szCs w:val="32"/>
          <w:lang w:val="en-US" w:bidi="ar"/>
        </w:rPr>
        <w:t>补贴知识产权质押贷款贴息企业数量</w:t>
      </w:r>
      <w:r>
        <w:rPr>
          <w:rFonts w:hint="eastAsia" w:ascii="仿宋_GB2312" w:hAnsi="仿宋_GB2312" w:eastAsia="仿宋_GB2312" w:cs="仿宋_GB2312"/>
          <w:b/>
          <w:bCs/>
          <w:color w:val="000000"/>
          <w:kern w:val="0"/>
          <w:sz w:val="32"/>
          <w:szCs w:val="32"/>
          <w:lang w:bidi="ar"/>
        </w:rPr>
        <w:t>：</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rPr>
        <w:t>补贴知识产权质押贷款贴息企业数量</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rPr>
        <w:t>173家</w:t>
      </w:r>
      <w:r>
        <w:rPr>
          <w:rFonts w:hint="eastAsia" w:ascii="仿宋_GB2312" w:hAnsi="仿宋_GB2312" w:eastAsia="仿宋_GB2312" w:cs="仿宋_GB2312"/>
          <w:sz w:val="32"/>
          <w:szCs w:val="32"/>
        </w:rPr>
        <w:t>，已完成年度指标；</w:t>
      </w:r>
      <w:r>
        <w:rPr>
          <w:rFonts w:hint="eastAsia" w:ascii="仿宋_GB2312" w:hAnsi="仿宋_GB2312" w:eastAsia="仿宋_GB2312" w:cs="仿宋_GB2312"/>
          <w:b/>
          <w:bCs/>
          <w:sz w:val="32"/>
          <w:szCs w:val="32"/>
          <w:lang w:val="en-US"/>
        </w:rPr>
        <w:t>补贴知识产权质押融资综合成本企业数量</w:t>
      </w:r>
      <w:r>
        <w:rPr>
          <w:rFonts w:hint="eastAsia" w:ascii="仿宋_GB2312" w:hAnsi="仿宋_GB2312" w:eastAsia="仿宋_GB2312" w:cs="仿宋_GB2312"/>
          <w:b/>
          <w:bCs/>
          <w:color w:val="000000"/>
          <w:kern w:val="0"/>
          <w:sz w:val="32"/>
          <w:szCs w:val="32"/>
          <w:lang w:bidi="ar"/>
        </w:rPr>
        <w:t>：</w:t>
      </w:r>
      <w:bookmarkStart w:id="17" w:name="_Hlk103007436"/>
      <w:r>
        <w:rPr>
          <w:rFonts w:hint="eastAsia" w:ascii="仿宋_GB2312" w:hAnsi="仿宋_GB2312" w:eastAsia="仿宋_GB2312" w:cs="仿宋_GB2312"/>
          <w:b w:val="0"/>
          <w:bCs w:val="0"/>
          <w:color w:val="000000"/>
          <w:kern w:val="0"/>
          <w:sz w:val="32"/>
          <w:szCs w:val="32"/>
          <w:lang w:val="en-US" w:bidi="ar"/>
        </w:rPr>
        <w:t>补贴知识产权质押融资综合成本企业数量</w:t>
      </w:r>
      <w:r>
        <w:rPr>
          <w:rFonts w:hint="eastAsia" w:ascii="仿宋_GB2312" w:hAnsi="仿宋_GB2312" w:eastAsia="仿宋_GB2312" w:cs="仿宋_GB2312"/>
          <w:color w:val="000000"/>
          <w:kern w:val="0"/>
          <w:sz w:val="32"/>
          <w:szCs w:val="32"/>
          <w:lang w:bidi="ar"/>
        </w:rPr>
        <w:t>为</w:t>
      </w:r>
      <w:r>
        <w:rPr>
          <w:rFonts w:hint="eastAsia" w:ascii="仿宋_GB2312" w:hAnsi="仿宋_GB2312" w:eastAsia="仿宋_GB2312" w:cs="仿宋_GB2312"/>
          <w:color w:val="000000"/>
          <w:kern w:val="0"/>
          <w:sz w:val="32"/>
          <w:szCs w:val="32"/>
          <w:lang w:val="en-US" w:eastAsia="zh-CN" w:bidi="ar"/>
        </w:rPr>
        <w:t>99家</w:t>
      </w:r>
      <w:r>
        <w:rPr>
          <w:rFonts w:hint="eastAsia" w:ascii="仿宋_GB2312" w:hAnsi="仿宋_GB2312" w:eastAsia="仿宋_GB2312" w:cs="仿宋_GB2312"/>
          <w:color w:val="000000"/>
          <w:kern w:val="0"/>
          <w:sz w:val="32"/>
          <w:szCs w:val="32"/>
          <w:lang w:bidi="ar"/>
        </w:rPr>
        <w:t>，</w:t>
      </w:r>
      <w:bookmarkEnd w:id="17"/>
      <w:r>
        <w:rPr>
          <w:rFonts w:hint="eastAsia" w:ascii="仿宋_GB2312" w:hAnsi="仿宋_GB2312" w:eastAsia="仿宋_GB2312" w:cs="仿宋_GB2312"/>
          <w:sz w:val="32"/>
          <w:szCs w:val="32"/>
        </w:rPr>
        <w:t>已完成年度指标</w:t>
      </w:r>
      <w:r>
        <w:rPr>
          <w:rFonts w:hint="eastAsia" w:ascii="仿宋_GB2312" w:hAnsi="仿宋_GB2312" w:eastAsia="仿宋_GB2312" w:cs="仿宋_GB2312"/>
          <w:color w:val="000000"/>
          <w:kern w:val="0"/>
          <w:sz w:val="32"/>
          <w:szCs w:val="32"/>
          <w:lang w:bidi="ar"/>
        </w:rPr>
        <w:t>；</w:t>
      </w:r>
      <w:r>
        <w:rPr>
          <w:rFonts w:hint="eastAsia" w:ascii="仿宋_GB2312" w:hAnsi="仿宋_GB2312" w:eastAsia="仿宋_GB2312" w:cs="仿宋_GB2312"/>
          <w:b/>
          <w:bCs/>
          <w:color w:val="000000"/>
          <w:kern w:val="0"/>
          <w:sz w:val="32"/>
          <w:szCs w:val="32"/>
          <w:lang w:val="en-US" w:bidi="ar"/>
        </w:rPr>
        <w:t>补贴知识产权质押融资风险补偿项目数量</w:t>
      </w:r>
      <w:r>
        <w:rPr>
          <w:rFonts w:hint="eastAsia" w:ascii="仿宋_GB2312" w:hAnsi="仿宋_GB2312" w:eastAsia="仿宋_GB2312" w:cs="仿宋_GB2312"/>
          <w:b/>
          <w:bCs/>
          <w:color w:val="000000"/>
          <w:kern w:val="0"/>
          <w:sz w:val="32"/>
          <w:szCs w:val="32"/>
          <w:lang w:val="en-US" w:eastAsia="zh-CN" w:bidi="ar"/>
        </w:rPr>
        <w:t>：</w:t>
      </w:r>
      <w:r>
        <w:rPr>
          <w:rFonts w:hint="eastAsia" w:ascii="仿宋_GB2312" w:hAnsi="仿宋_GB2312" w:eastAsia="仿宋_GB2312" w:cs="仿宋_GB2312"/>
          <w:b w:val="0"/>
          <w:bCs w:val="0"/>
          <w:color w:val="000000"/>
          <w:kern w:val="0"/>
          <w:sz w:val="32"/>
          <w:szCs w:val="32"/>
          <w:lang w:val="en-US" w:eastAsia="zh-CN" w:bidi="ar"/>
        </w:rPr>
        <w:t>补贴知识产权质押融资风险补偿项目数量</w:t>
      </w:r>
      <w:r>
        <w:rPr>
          <w:rFonts w:hint="eastAsia" w:ascii="仿宋_GB2312" w:hAnsi="仿宋_GB2312" w:eastAsia="仿宋_GB2312" w:cs="仿宋_GB2312"/>
          <w:color w:val="000000"/>
          <w:kern w:val="0"/>
          <w:sz w:val="32"/>
          <w:szCs w:val="32"/>
          <w:lang w:bidi="ar"/>
        </w:rPr>
        <w:t>为</w:t>
      </w:r>
      <w:r>
        <w:rPr>
          <w:rFonts w:hint="eastAsia" w:ascii="仿宋_GB2312" w:hAnsi="仿宋_GB2312" w:eastAsia="仿宋_GB2312" w:cs="仿宋_GB2312"/>
          <w:color w:val="000000"/>
          <w:kern w:val="0"/>
          <w:sz w:val="32"/>
          <w:szCs w:val="32"/>
          <w:lang w:val="en-US" w:eastAsia="zh-CN" w:bidi="ar"/>
        </w:rPr>
        <w:t>1个</w:t>
      </w:r>
      <w:r>
        <w:rPr>
          <w:rFonts w:hint="eastAsia" w:ascii="仿宋_GB2312" w:hAnsi="仿宋_GB2312" w:eastAsia="仿宋_GB2312" w:cs="仿宋_GB2312"/>
          <w:color w:val="000000"/>
          <w:kern w:val="0"/>
          <w:sz w:val="32"/>
          <w:szCs w:val="32"/>
          <w:lang w:bidi="ar"/>
        </w:rPr>
        <w:t>，</w:t>
      </w:r>
      <w:r>
        <w:rPr>
          <w:rFonts w:hint="eastAsia" w:ascii="仿宋_GB2312" w:hAnsi="仿宋_GB2312" w:eastAsia="仿宋_GB2312" w:cs="仿宋_GB2312"/>
          <w:sz w:val="32"/>
          <w:szCs w:val="32"/>
        </w:rPr>
        <w:t>已完成年度指标</w:t>
      </w:r>
      <w:r>
        <w:rPr>
          <w:rFonts w:hint="eastAsia" w:ascii="仿宋_GB2312" w:hAnsi="仿宋_GB2312" w:eastAsia="仿宋_GB2312" w:cs="仿宋_GB2312"/>
          <w:color w:val="000000"/>
          <w:kern w:val="0"/>
          <w:sz w:val="32"/>
          <w:szCs w:val="32"/>
          <w:lang w:bidi="ar"/>
        </w:rPr>
        <w:t>；</w:t>
      </w:r>
      <w:r>
        <w:rPr>
          <w:rFonts w:hint="eastAsia" w:ascii="仿宋_GB2312" w:hAnsi="仿宋_GB2312" w:eastAsia="仿宋_GB2312" w:cs="仿宋_GB2312"/>
          <w:b/>
          <w:bCs/>
          <w:color w:val="000000"/>
          <w:kern w:val="0"/>
          <w:sz w:val="32"/>
          <w:szCs w:val="32"/>
          <w:lang w:val="en-US" w:bidi="ar"/>
        </w:rPr>
        <w:t>采集知识产权质押融资相关数据量</w:t>
      </w:r>
      <w:r>
        <w:rPr>
          <w:rFonts w:hint="eastAsia" w:ascii="仿宋_GB2312" w:hAnsi="仿宋_GB2312" w:eastAsia="仿宋_GB2312" w:cs="仿宋_GB2312"/>
          <w:b/>
          <w:bCs/>
          <w:color w:val="000000"/>
          <w:kern w:val="0"/>
          <w:sz w:val="32"/>
          <w:szCs w:val="32"/>
          <w:lang w:val="en-US" w:eastAsia="zh-CN" w:bidi="ar"/>
        </w:rPr>
        <w:t>：</w:t>
      </w:r>
      <w:r>
        <w:rPr>
          <w:rFonts w:hint="eastAsia" w:ascii="仿宋_GB2312" w:hAnsi="仿宋_GB2312" w:eastAsia="仿宋_GB2312" w:cs="仿宋_GB2312"/>
          <w:b w:val="0"/>
          <w:bCs w:val="0"/>
          <w:color w:val="000000"/>
          <w:kern w:val="0"/>
          <w:sz w:val="32"/>
          <w:szCs w:val="32"/>
          <w:lang w:val="en-US" w:eastAsia="zh-CN" w:bidi="ar"/>
        </w:rPr>
        <w:t>采集知识产权质押融资相关数据量</w:t>
      </w:r>
      <w:r>
        <w:rPr>
          <w:rFonts w:hint="eastAsia" w:ascii="仿宋_GB2312" w:hAnsi="仿宋_GB2312" w:eastAsia="仿宋_GB2312" w:cs="仿宋_GB2312"/>
          <w:color w:val="000000"/>
          <w:kern w:val="0"/>
          <w:sz w:val="32"/>
          <w:szCs w:val="32"/>
          <w:lang w:bidi="ar"/>
        </w:rPr>
        <w:t>为</w:t>
      </w:r>
      <w:r>
        <w:rPr>
          <w:rFonts w:hint="eastAsia" w:ascii="仿宋_GB2312" w:hAnsi="仿宋_GB2312" w:eastAsia="仿宋_GB2312" w:cs="仿宋_GB2312"/>
          <w:color w:val="000000"/>
          <w:kern w:val="0"/>
          <w:sz w:val="32"/>
          <w:szCs w:val="32"/>
          <w:lang w:val="en-US" w:bidi="ar"/>
        </w:rPr>
        <w:t>24万余条</w:t>
      </w:r>
      <w:r>
        <w:rPr>
          <w:rFonts w:hint="eastAsia" w:ascii="仿宋_GB2312" w:hAnsi="仿宋_GB2312" w:eastAsia="仿宋_GB2312" w:cs="仿宋_GB2312"/>
          <w:color w:val="000000"/>
          <w:kern w:val="0"/>
          <w:sz w:val="32"/>
          <w:szCs w:val="32"/>
          <w:lang w:bidi="ar"/>
        </w:rPr>
        <w:t>，已完成年度指标。</w:t>
      </w:r>
      <w:bookmarkStart w:id="18" w:name="_Toc103381412"/>
    </w:p>
    <w:p>
      <w:pPr>
        <w:pStyle w:val="4"/>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hAnsi="仿宋_GB2312" w:cs="仿宋_GB2312"/>
        </w:rPr>
      </w:pPr>
      <w:r>
        <w:rPr>
          <w:rFonts w:hint="eastAsia" w:ascii="仿宋_GB2312" w:hAnsi="仿宋_GB2312" w:cs="仿宋_GB2312"/>
        </w:rPr>
        <w:t>2.产出质量</w:t>
      </w:r>
      <w:bookmarkEnd w:id="18"/>
      <w:r>
        <w:rPr>
          <w:rFonts w:hint="eastAsia" w:ascii="仿宋_GB2312" w:hAnsi="仿宋_GB2312" w:cs="仿宋_GB2312"/>
        </w:rPr>
        <w:t>情况分析</w:t>
      </w:r>
    </w:p>
    <w:p>
      <w:pPr>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val="en-US" w:bidi="ar"/>
        </w:rPr>
        <w:t>资金补贴下发准确情况</w:t>
      </w:r>
      <w:r>
        <w:rPr>
          <w:rFonts w:hint="eastAsia" w:ascii="仿宋_GB2312" w:hAnsi="仿宋_GB2312" w:eastAsia="仿宋_GB2312" w:cs="仿宋_GB2312"/>
          <w:b/>
          <w:bCs/>
          <w:color w:val="000000"/>
          <w:kern w:val="0"/>
          <w:sz w:val="32"/>
          <w:szCs w:val="32"/>
          <w:lang w:bidi="ar"/>
        </w:rPr>
        <w:t>：</w:t>
      </w:r>
      <w:r>
        <w:rPr>
          <w:rFonts w:hint="eastAsia" w:ascii="仿宋_GB2312" w:hAnsi="仿宋_GB2312" w:eastAsia="仿宋_GB2312" w:cs="仿宋_GB2312"/>
          <w:b w:val="0"/>
          <w:bCs w:val="0"/>
          <w:color w:val="000000"/>
          <w:kern w:val="0"/>
          <w:sz w:val="32"/>
          <w:szCs w:val="32"/>
          <w:lang w:val="en-US" w:bidi="ar"/>
        </w:rPr>
        <w:t>本项目按照补贴企业清单逐一发放补贴资金，补贴资金已准确下发，未出现错发情况</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bCs/>
          <w:sz w:val="32"/>
          <w:szCs w:val="32"/>
          <w:lang w:val="en-US"/>
        </w:rPr>
        <w:t>补贴申报材料专家评审情况</w:t>
      </w:r>
      <w:r>
        <w:rPr>
          <w:rFonts w:hint="eastAsia" w:ascii="仿宋_GB2312" w:hAnsi="仿宋_GB2312" w:eastAsia="仿宋_GB2312" w:cs="仿宋_GB2312"/>
          <w:b/>
          <w:bCs/>
          <w:color w:val="000000"/>
          <w:kern w:val="0"/>
          <w:sz w:val="32"/>
          <w:szCs w:val="32"/>
          <w:lang w:bidi="ar"/>
        </w:rPr>
        <w:t>：</w:t>
      </w:r>
      <w:r>
        <w:rPr>
          <w:rFonts w:hint="eastAsia" w:ascii="仿宋_GB2312" w:hAnsi="仿宋_GB2312" w:eastAsia="仿宋_GB2312" w:cs="仿宋_GB2312"/>
          <w:b w:val="0"/>
          <w:bCs w:val="0"/>
          <w:color w:val="000000"/>
          <w:kern w:val="0"/>
          <w:sz w:val="32"/>
          <w:szCs w:val="32"/>
          <w:lang w:val="en-US" w:bidi="ar"/>
        </w:rPr>
        <w:t>专家根据《专项资金评审工作方案》对项目材料进行合规性审查，形成专家审查结果</w:t>
      </w:r>
      <w:r>
        <w:rPr>
          <w:rFonts w:hint="eastAsia" w:ascii="仿宋_GB2312" w:hAnsi="仿宋_GB2312" w:eastAsia="仿宋_GB2312" w:cs="仿宋_GB2312"/>
          <w:b w:val="0"/>
          <w:bCs w:val="0"/>
          <w:color w:val="000000"/>
          <w:kern w:val="0"/>
          <w:sz w:val="32"/>
          <w:szCs w:val="32"/>
          <w:lang w:bidi="ar"/>
        </w:rPr>
        <w:t>。</w:t>
      </w:r>
      <w:bookmarkStart w:id="19" w:name="_Toc103381413"/>
      <w:r>
        <w:rPr>
          <w:rFonts w:hint="eastAsia" w:ascii="仿宋_GB2312" w:hAnsi="仿宋_GB2312" w:eastAsia="仿宋_GB2312" w:cs="仿宋_GB2312"/>
          <w:b w:val="0"/>
          <w:bCs w:val="0"/>
          <w:color w:val="000000"/>
          <w:kern w:val="0"/>
          <w:sz w:val="32"/>
          <w:szCs w:val="32"/>
          <w:lang w:val="en-US" w:bidi="ar"/>
        </w:rPr>
        <w:t>但是专家评审标准和要求不够明确，无法充分体现专家评审结果的客观性和科学性</w:t>
      </w:r>
      <w:r>
        <w:rPr>
          <w:rFonts w:hint="eastAsia" w:ascii="仿宋_GB2312" w:hAnsi="仿宋_GB2312" w:eastAsia="仿宋_GB2312" w:cs="仿宋_GB2312"/>
          <w:color w:val="000000"/>
          <w:kern w:val="0"/>
          <w:sz w:val="32"/>
          <w:szCs w:val="32"/>
          <w:lang w:bidi="ar"/>
        </w:rPr>
        <w:t>；</w:t>
      </w:r>
      <w:r>
        <w:rPr>
          <w:rFonts w:hint="eastAsia" w:ascii="仿宋_GB2312" w:hAnsi="仿宋_GB2312" w:eastAsia="仿宋_GB2312" w:cs="仿宋_GB2312"/>
          <w:b/>
          <w:bCs/>
          <w:color w:val="000000"/>
          <w:kern w:val="0"/>
          <w:sz w:val="32"/>
          <w:szCs w:val="32"/>
          <w:lang w:val="en-US" w:bidi="ar"/>
        </w:rPr>
        <w:t>政策宣贯情况</w:t>
      </w:r>
      <w:r>
        <w:rPr>
          <w:rFonts w:hint="eastAsia" w:ascii="仿宋_GB2312" w:hAnsi="仿宋_GB2312" w:eastAsia="仿宋_GB2312" w:cs="仿宋_GB2312"/>
          <w:b/>
          <w:bCs/>
          <w:color w:val="000000"/>
          <w:kern w:val="0"/>
          <w:sz w:val="32"/>
          <w:szCs w:val="32"/>
          <w:lang w:bidi="ar"/>
        </w:rPr>
        <w:t>：</w:t>
      </w:r>
      <w:r>
        <w:rPr>
          <w:rFonts w:hint="eastAsia" w:ascii="仿宋_GB2312" w:hAnsi="仿宋_GB2312" w:eastAsia="仿宋_GB2312" w:cs="仿宋_GB2312"/>
          <w:b w:val="0"/>
          <w:bCs w:val="0"/>
          <w:color w:val="000000"/>
          <w:kern w:val="0"/>
          <w:sz w:val="32"/>
          <w:szCs w:val="32"/>
          <w:lang w:val="en-US" w:bidi="ar"/>
        </w:rPr>
        <w:t>2023年本项目</w:t>
      </w:r>
      <w:r>
        <w:rPr>
          <w:rFonts w:hint="eastAsia" w:ascii="仿宋_GB2312" w:hAnsi="仿宋_GB2312" w:eastAsia="仿宋_GB2312" w:cs="仿宋_GB2312"/>
          <w:b w:val="0"/>
          <w:bCs w:val="0"/>
          <w:color w:val="000000"/>
          <w:kern w:val="0"/>
          <w:sz w:val="32"/>
          <w:szCs w:val="32"/>
          <w:lang w:bidi="ar"/>
        </w:rPr>
        <w:t>开展企业知识产权质押融资宣传培训活动</w:t>
      </w:r>
      <w:r>
        <w:rPr>
          <w:rFonts w:hint="eastAsia" w:ascii="仿宋_GB2312" w:hAnsi="仿宋_GB2312" w:eastAsia="仿宋_GB2312" w:cs="仿宋_GB2312"/>
          <w:b w:val="0"/>
          <w:bCs w:val="0"/>
          <w:color w:val="000000"/>
          <w:kern w:val="0"/>
          <w:sz w:val="32"/>
          <w:szCs w:val="32"/>
          <w:lang w:val="en-US" w:bidi="ar"/>
        </w:rPr>
        <w:t>共计</w:t>
      </w:r>
      <w:r>
        <w:rPr>
          <w:rFonts w:hint="eastAsia" w:ascii="仿宋_GB2312" w:hAnsi="仿宋_GB2312" w:eastAsia="仿宋_GB2312" w:cs="仿宋_GB2312"/>
          <w:b w:val="0"/>
          <w:bCs w:val="0"/>
          <w:color w:val="000000"/>
          <w:kern w:val="0"/>
          <w:sz w:val="32"/>
          <w:szCs w:val="32"/>
          <w:lang w:bidi="ar"/>
        </w:rPr>
        <w:t>20次，</w:t>
      </w:r>
      <w:r>
        <w:rPr>
          <w:rFonts w:hint="eastAsia" w:ascii="仿宋_GB2312" w:hAnsi="仿宋_GB2312" w:eastAsia="仿宋_GB2312" w:cs="仿宋_GB2312"/>
          <w:b w:val="0"/>
          <w:bCs w:val="0"/>
          <w:color w:val="000000"/>
          <w:kern w:val="0"/>
          <w:sz w:val="32"/>
          <w:szCs w:val="32"/>
          <w:lang w:val="en-US" w:bidi="ar"/>
        </w:rPr>
        <w:t>达到项目计划目标</w:t>
      </w:r>
      <w:r>
        <w:rPr>
          <w:rFonts w:hint="eastAsia" w:ascii="仿宋_GB2312" w:hAnsi="仿宋_GB2312" w:eastAsia="仿宋_GB2312" w:cs="仿宋_GB2312"/>
          <w:sz w:val="32"/>
          <w:szCs w:val="32"/>
        </w:rPr>
        <w:t>。</w:t>
      </w:r>
    </w:p>
    <w:p>
      <w:pPr>
        <w:pStyle w:val="4"/>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hAnsi="仿宋_GB2312" w:cs="仿宋_GB2312"/>
        </w:rPr>
      </w:pPr>
      <w:r>
        <w:rPr>
          <w:rFonts w:hint="eastAsia" w:ascii="仿宋_GB2312" w:hAnsi="仿宋_GB2312" w:cs="仿宋_GB2312"/>
        </w:rPr>
        <w:t>3.产出时效</w:t>
      </w:r>
      <w:bookmarkEnd w:id="19"/>
      <w:r>
        <w:rPr>
          <w:rFonts w:hint="eastAsia" w:ascii="仿宋_GB2312" w:hAnsi="仿宋_GB2312" w:cs="仿宋_GB2312"/>
        </w:rPr>
        <w:t>情况分析</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hAnsi="仿宋_GB2312" w:eastAsia="仿宋_GB2312" w:cs="仿宋_GB2312"/>
          <w:b w:val="0"/>
          <w:bCs w:val="0"/>
          <w:sz w:val="32"/>
          <w:szCs w:val="32"/>
        </w:rPr>
      </w:pPr>
      <w:bookmarkStart w:id="20" w:name="_Toc103381414"/>
      <w:r>
        <w:rPr>
          <w:rFonts w:hint="eastAsia" w:ascii="仿宋_GB2312" w:hAnsi="仿宋_GB2312" w:eastAsia="仿宋_GB2312" w:cs="仿宋_GB2312"/>
          <w:b/>
          <w:bCs/>
          <w:sz w:val="32"/>
          <w:szCs w:val="32"/>
          <w:lang w:val="en-US"/>
        </w:rPr>
        <w:t>项目专家审核及时性</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bCs w:val="0"/>
          <w:sz w:val="32"/>
          <w:szCs w:val="32"/>
          <w:lang w:val="en-US" w:eastAsia="zh-CN"/>
        </w:rPr>
        <w:t>10月26日由促进中心组织10位专家对通过初步形式审查的项目开展专家评审会，项目专家审核严格按照时间进度及时完成；</w:t>
      </w:r>
      <w:r>
        <w:rPr>
          <w:rFonts w:hint="eastAsia" w:ascii="仿宋_GB2312" w:hAnsi="仿宋_GB2312" w:eastAsia="仿宋_GB2312" w:cs="仿宋_GB2312"/>
          <w:b/>
          <w:bCs/>
          <w:sz w:val="32"/>
          <w:szCs w:val="32"/>
          <w:lang w:val="en-US" w:eastAsia="zh-CN"/>
        </w:rPr>
        <w:t>补贴资金发放及时性：</w:t>
      </w:r>
      <w:r>
        <w:rPr>
          <w:rFonts w:hint="eastAsia" w:ascii="仿宋_GB2312" w:hAnsi="仿宋_GB2312" w:eastAsia="仿宋_GB2312" w:cs="仿宋_GB2312"/>
          <w:b w:val="0"/>
          <w:bCs w:val="0"/>
          <w:sz w:val="32"/>
          <w:szCs w:val="32"/>
          <w:lang w:val="en-US" w:eastAsia="zh-CN"/>
        </w:rPr>
        <w:t>12月8日-18日，项目单位完成对企业补贴的资金拨付工作，但项目执行时间偏离每年度10月底前完成资金发放工作的计划要求。偏离原因是项目执行首年，对市场变化预判以及问题应对经验不足，实际申报企业数量超出预期,为保证项目流程的严谨性，在保证项目顺利完成的前提下延长项目周期。</w:t>
      </w:r>
    </w:p>
    <w:p>
      <w:pPr>
        <w:pStyle w:val="4"/>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hAnsi="仿宋_GB2312" w:cs="仿宋_GB2312"/>
        </w:rPr>
      </w:pPr>
      <w:r>
        <w:rPr>
          <w:rFonts w:hint="eastAsia" w:ascii="仿宋_GB2312" w:hAnsi="仿宋_GB2312" w:cs="仿宋_GB2312"/>
        </w:rPr>
        <w:t>4.产出成本</w:t>
      </w:r>
      <w:bookmarkEnd w:id="20"/>
      <w:r>
        <w:rPr>
          <w:rFonts w:hint="eastAsia" w:ascii="仿宋_GB2312" w:hAnsi="仿宋_GB2312" w:cs="仿宋_GB2312"/>
        </w:rPr>
        <w:t>情况分析</w:t>
      </w:r>
    </w:p>
    <w:p>
      <w:pPr>
        <w:pageBreakBefore w:val="0"/>
        <w:widowControl w:val="0"/>
        <w:kinsoku/>
        <w:wordWrap/>
        <w:overflowPunct/>
        <w:topLinePunct w:val="0"/>
        <w:bidi w:val="0"/>
        <w:adjustRightInd w:val="0"/>
        <w:snapToGrid w:val="0"/>
        <w:spacing w:beforeLines="0" w:afterLines="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年度用于</w:t>
      </w:r>
      <w:r>
        <w:rPr>
          <w:rFonts w:hint="eastAsia" w:ascii="仿宋_GB2312" w:hAnsi="仿宋_GB2312" w:eastAsia="仿宋_GB2312" w:cs="仿宋_GB2312"/>
          <w:sz w:val="32"/>
          <w:szCs w:val="32"/>
          <w:lang w:val="en-US"/>
        </w:rPr>
        <w:t>北京市知识产权质押融资成本分担项目</w:t>
      </w:r>
      <w:r>
        <w:rPr>
          <w:rFonts w:hint="eastAsia" w:ascii="仿宋_GB2312" w:hAnsi="仿宋_GB2312" w:eastAsia="仿宋_GB2312" w:cs="仿宋_GB2312"/>
          <w:sz w:val="32"/>
          <w:szCs w:val="32"/>
        </w:rPr>
        <w:t>全年预算资金</w:t>
      </w:r>
      <w:r>
        <w:rPr>
          <w:rFonts w:hint="eastAsia" w:ascii="仿宋_GB2312" w:hAnsi="仿宋_GB2312" w:eastAsia="仿宋_GB2312" w:cs="仿宋_GB2312"/>
          <w:sz w:val="32"/>
          <w:szCs w:val="32"/>
          <w:lang w:val="en-US"/>
        </w:rPr>
        <w:t>2630.108922</w:t>
      </w:r>
      <w:r>
        <w:rPr>
          <w:rFonts w:hint="eastAsia" w:ascii="仿宋_GB2312" w:hAnsi="仿宋_GB2312" w:eastAsia="仿宋_GB2312" w:cs="仿宋_GB2312"/>
          <w:sz w:val="32"/>
          <w:szCs w:val="32"/>
        </w:rPr>
        <w:t>万元，实际支出</w:t>
      </w:r>
      <w:r>
        <w:rPr>
          <w:rFonts w:hint="eastAsia" w:ascii="仿宋_GB2312" w:hAnsi="仿宋_GB2312" w:eastAsia="仿宋_GB2312" w:cs="仿宋_GB2312"/>
          <w:sz w:val="32"/>
          <w:szCs w:val="32"/>
          <w:lang w:val="en-US"/>
        </w:rPr>
        <w:t>2537.172762</w:t>
      </w:r>
      <w:r>
        <w:rPr>
          <w:rFonts w:hint="eastAsia" w:ascii="仿宋_GB2312" w:hAnsi="仿宋_GB2312" w:eastAsia="仿宋_GB2312" w:cs="仿宋_GB2312"/>
          <w:sz w:val="32"/>
          <w:szCs w:val="32"/>
        </w:rPr>
        <w:t>万元,实际资金使用未超出项目预算，成本总体控制情况好。</w:t>
      </w:r>
    </w:p>
    <w:p>
      <w:pPr>
        <w:pStyle w:val="3"/>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楷体_GB2312" w:hAnsi="楷体_GB2312" w:cs="楷体_GB2312"/>
        </w:rPr>
      </w:pPr>
      <w:r>
        <w:rPr>
          <w:rFonts w:hint="eastAsia"/>
        </w:rPr>
        <w:t>（四）项目效益情况</w:t>
      </w:r>
    </w:p>
    <w:p>
      <w:pPr>
        <w:pStyle w:val="4"/>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hAnsi="仿宋_GB2312" w:cs="仿宋_GB2312"/>
        </w:rPr>
      </w:pPr>
      <w:bookmarkStart w:id="21" w:name="_Toc103381416"/>
      <w:r>
        <w:rPr>
          <w:rFonts w:hint="eastAsia" w:ascii="仿宋_GB2312" w:hAnsi="仿宋_GB2312" w:cs="仿宋_GB2312"/>
        </w:rPr>
        <w:t>1.实施效益</w:t>
      </w:r>
      <w:bookmarkEnd w:id="21"/>
      <w:r>
        <w:rPr>
          <w:rFonts w:hint="eastAsia" w:ascii="仿宋_GB2312" w:hAnsi="仿宋_GB2312" w:cs="仿宋_GB2312"/>
        </w:rPr>
        <w:t>情况分析</w:t>
      </w:r>
    </w:p>
    <w:p>
      <w:pPr>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eastAsia="仿宋_GB2312"/>
          <w:sz w:val="32"/>
          <w:szCs w:val="32"/>
          <w:lang w:val="zh-CN" w:bidi="zh-CN"/>
        </w:rPr>
      </w:pPr>
      <w:r>
        <w:rPr>
          <w:rFonts w:hint="eastAsia" w:ascii="仿宋_GB2312" w:eastAsia="仿宋_GB2312"/>
          <w:b/>
          <w:bCs/>
          <w:sz w:val="32"/>
          <w:szCs w:val="32"/>
          <w:lang w:val="zh-CN" w:bidi="zh-CN"/>
        </w:rPr>
        <w:t>北京辖区内银行累放知识产权质押贷款额及贷款户数增长情况：</w:t>
      </w:r>
      <w:r>
        <w:rPr>
          <w:rFonts w:hint="eastAsia" w:ascii="仿宋_GB2312" w:eastAsia="仿宋_GB2312"/>
          <w:b w:val="0"/>
          <w:bCs w:val="0"/>
          <w:sz w:val="32"/>
          <w:szCs w:val="32"/>
          <w:lang w:val="zh-CN" w:bidi="zh-CN"/>
        </w:rPr>
        <w:t>根据国家金融监督管理总局北京监管局反馈的银行端统计数据，2023年前三季度，北京辖内银行累放知识产权质押贷款46.84亿元，同比增长58.56%；累放贷款户数545户，同比增长11.22%；</w:t>
      </w:r>
      <w:r>
        <w:rPr>
          <w:rFonts w:hint="eastAsia" w:ascii="仿宋_GB2312" w:eastAsia="仿宋_GB2312"/>
          <w:b/>
          <w:bCs/>
          <w:sz w:val="32"/>
          <w:szCs w:val="32"/>
          <w:lang w:val="zh-CN" w:bidi="zh-CN"/>
        </w:rPr>
        <w:t>受补贴企业知识产权质押融资成本降低情况：</w:t>
      </w:r>
      <w:r>
        <w:rPr>
          <w:rFonts w:hint="eastAsia" w:ascii="仿宋_GB2312" w:eastAsia="仿宋_GB2312"/>
          <w:b w:val="0"/>
          <w:bCs w:val="0"/>
          <w:sz w:val="32"/>
          <w:szCs w:val="32"/>
          <w:lang w:val="zh-CN" w:bidi="zh-CN"/>
        </w:rPr>
        <w:t>知识产权质押贷款贴息资金为相关企业平均降低利息30.40%；知识产权质押融资综合成本资金为相关企业平均降低担保费、评估费等成本14.60%；</w:t>
      </w:r>
      <w:r>
        <w:rPr>
          <w:rFonts w:hint="eastAsia" w:ascii="仿宋_GB2312" w:eastAsia="仿宋_GB2312"/>
          <w:b/>
          <w:bCs/>
          <w:sz w:val="32"/>
          <w:szCs w:val="32"/>
          <w:lang w:val="zh-CN" w:bidi="zh-CN"/>
        </w:rPr>
        <w:t>进一步扩大知识产权质押融资认知度情况：</w:t>
      </w:r>
      <w:r>
        <w:rPr>
          <w:rFonts w:hint="eastAsia" w:ascii="仿宋_GB2312" w:hAnsi="仿宋_GB2312" w:eastAsia="仿宋_GB2312" w:cs="仿宋_GB2312"/>
          <w:sz w:val="32"/>
          <w:szCs w:val="32"/>
          <w:lang w:val="en-US"/>
        </w:rPr>
        <w:t>开展政策宣传解读和培训活动超过20场，约2千余人次参与</w:t>
      </w:r>
      <w:r>
        <w:rPr>
          <w:rFonts w:hint="eastAsia" w:ascii="仿宋_GB2312" w:hAnsi="仿宋_GB2312" w:eastAsia="仿宋_GB2312" w:cs="仿宋_GB2312"/>
          <w:sz w:val="32"/>
          <w:szCs w:val="32"/>
          <w:lang w:val="en-US" w:eastAsia="zh-CN"/>
        </w:rPr>
        <w:t>，但是佐证资料不全</w:t>
      </w:r>
      <w:r>
        <w:rPr>
          <w:rFonts w:hint="eastAsia" w:ascii="仿宋_GB2312" w:eastAsia="仿宋_GB2312"/>
          <w:sz w:val="32"/>
          <w:szCs w:val="32"/>
          <w:lang w:val="zh-CN" w:bidi="zh-CN"/>
        </w:rPr>
        <w:t>。</w:t>
      </w:r>
    </w:p>
    <w:p>
      <w:pPr>
        <w:pStyle w:val="4"/>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hAnsi="仿宋_GB2312" w:cs="仿宋_GB2312"/>
        </w:rPr>
      </w:pPr>
      <w:bookmarkStart w:id="22" w:name="_Toc103381417"/>
      <w:r>
        <w:rPr>
          <w:rFonts w:hint="eastAsia" w:ascii="仿宋_GB2312" w:hAnsi="仿宋_GB2312" w:cs="仿宋_GB2312"/>
        </w:rPr>
        <w:t>2.满意度</w:t>
      </w:r>
      <w:bookmarkEnd w:id="22"/>
      <w:r>
        <w:rPr>
          <w:rFonts w:hint="eastAsia" w:ascii="仿宋_GB2312" w:hAnsi="仿宋_GB2312" w:cs="仿宋_GB2312"/>
        </w:rPr>
        <w:t>情况分析</w:t>
      </w:r>
    </w:p>
    <w:p>
      <w:pPr>
        <w:pageBreakBefore w:val="0"/>
        <w:widowControl w:val="0"/>
        <w:kinsoku/>
        <w:wordWrap/>
        <w:overflowPunct/>
        <w:topLinePunct w:val="0"/>
        <w:bidi w:val="0"/>
        <w:adjustRightInd w:val="0"/>
        <w:snapToGrid w:val="0"/>
        <w:spacing w:before="0" w:beforeLines="0" w:after="0" w:afterLines="0" w:line="560" w:lineRule="exact"/>
        <w:ind w:firstLine="640"/>
        <w:textAlignment w:val="auto"/>
        <w:rPr>
          <w:rFonts w:ascii="仿宋_GB2312" w:eastAsia="仿宋_GB2312"/>
          <w:sz w:val="32"/>
          <w:szCs w:val="32"/>
          <w:lang w:val="zh-CN" w:bidi="zh-CN"/>
        </w:rPr>
      </w:pPr>
      <w:r>
        <w:rPr>
          <w:rFonts w:hint="eastAsia" w:ascii="仿宋_GB2312" w:eastAsia="仿宋_GB2312"/>
          <w:sz w:val="32"/>
          <w:szCs w:val="32"/>
          <w:lang w:val="en-US" w:bidi="zh-CN"/>
        </w:rPr>
        <w:t>本年度未开展满意度评价工作</w:t>
      </w:r>
      <w:r>
        <w:rPr>
          <w:rFonts w:hint="eastAsia" w:ascii="仿宋_GB2312" w:eastAsia="仿宋_GB2312"/>
          <w:sz w:val="32"/>
          <w:szCs w:val="32"/>
          <w:lang w:val="zh-CN" w:bidi="zh-CN"/>
        </w:rPr>
        <w:t>。</w:t>
      </w:r>
    </w:p>
    <w:p>
      <w:pPr>
        <w:pStyle w:val="2"/>
        <w:pageBreakBefore w:val="0"/>
        <w:widowControl w:val="0"/>
        <w:kinsoku/>
        <w:wordWrap/>
        <w:overflowPunct/>
        <w:topLinePunct w:val="0"/>
        <w:bidi w:val="0"/>
        <w:adjustRightInd w:val="0"/>
        <w:snapToGrid w:val="0"/>
        <w:spacing w:before="0" w:beforeLines="0" w:after="0" w:afterLines="0" w:line="560" w:lineRule="exact"/>
        <w:ind w:firstLine="640"/>
        <w:textAlignment w:val="auto"/>
      </w:pPr>
      <w:r>
        <w:rPr>
          <w:rFonts w:hint="eastAsia"/>
        </w:rPr>
        <w:t>五、主要经验及做法、存在的问题及原因分析</w:t>
      </w:r>
    </w:p>
    <w:p>
      <w:pPr>
        <w:pStyle w:val="3"/>
        <w:pageBreakBefore w:val="0"/>
        <w:widowControl w:val="0"/>
        <w:kinsoku/>
        <w:wordWrap/>
        <w:overflowPunct/>
        <w:topLinePunct w:val="0"/>
        <w:bidi w:val="0"/>
        <w:adjustRightInd w:val="0"/>
        <w:snapToGrid w:val="0"/>
        <w:spacing w:before="0" w:beforeLines="0" w:after="0" w:afterLines="0" w:line="560" w:lineRule="exact"/>
        <w:ind w:firstLine="643"/>
        <w:textAlignment w:val="auto"/>
      </w:pPr>
      <w:r>
        <w:rPr>
          <w:rFonts w:hint="eastAsia"/>
        </w:rPr>
        <w:t>（一）主要经验及做法</w:t>
      </w:r>
    </w:p>
    <w:p>
      <w:pPr>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一是</w:t>
      </w:r>
      <w:bookmarkStart w:id="23" w:name="_Toc166578485"/>
      <w:r>
        <w:rPr>
          <w:rFonts w:hint="eastAsia" w:ascii="仿宋_GB2312" w:hAnsi="仿宋_GB2312" w:eastAsia="仿宋_GB2312" w:cs="仿宋_GB2312"/>
          <w:b w:val="0"/>
          <w:bCs w:val="0"/>
          <w:sz w:val="32"/>
          <w:szCs w:val="32"/>
          <w:lang w:val="en-US"/>
        </w:rPr>
        <w:t>加强顶层设计，推动政策出台</w:t>
      </w:r>
      <w:bookmarkEnd w:id="23"/>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二是</w:t>
      </w:r>
      <w:r>
        <w:rPr>
          <w:rFonts w:hint="eastAsia" w:ascii="仿宋_GB2312" w:hAnsi="仿宋_GB2312" w:eastAsia="仿宋_GB2312" w:cs="仿宋_GB2312"/>
          <w:b w:val="0"/>
          <w:bCs w:val="0"/>
          <w:sz w:val="32"/>
          <w:szCs w:val="32"/>
        </w:rPr>
        <w:t>完善协同工作机制，加大宣传力度</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三是</w:t>
      </w:r>
      <w:r>
        <w:rPr>
          <w:rFonts w:hint="eastAsia" w:ascii="仿宋_GB2312" w:hAnsi="仿宋_GB2312" w:eastAsia="仿宋_GB2312" w:cs="仿宋_GB2312"/>
          <w:b w:val="0"/>
          <w:bCs w:val="0"/>
          <w:sz w:val="32"/>
          <w:szCs w:val="32"/>
        </w:rPr>
        <w:t>组织专项培训，开展人才培养</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四是</w:t>
      </w:r>
      <w:r>
        <w:rPr>
          <w:rFonts w:hint="eastAsia" w:ascii="仿宋_GB2312" w:hAnsi="仿宋_GB2312" w:eastAsia="仿宋_GB2312" w:cs="仿宋_GB2312"/>
          <w:b w:val="0"/>
          <w:bCs w:val="0"/>
          <w:sz w:val="32"/>
          <w:szCs w:val="32"/>
        </w:rPr>
        <w:t>实施专项资金，落实资金支持</w:t>
      </w:r>
      <w:r>
        <w:rPr>
          <w:rFonts w:hint="eastAsia" w:ascii="仿宋_GB2312" w:hAnsi="仿宋_GB2312" w:eastAsia="仿宋_GB2312" w:cs="仿宋_GB2312"/>
          <w:sz w:val="32"/>
          <w:szCs w:val="32"/>
        </w:rPr>
        <w:t>。</w:t>
      </w:r>
    </w:p>
    <w:p>
      <w:pPr>
        <w:pStyle w:val="3"/>
        <w:pageBreakBefore w:val="0"/>
        <w:widowControl w:val="0"/>
        <w:kinsoku/>
        <w:wordWrap/>
        <w:overflowPunct/>
        <w:topLinePunct w:val="0"/>
        <w:bidi w:val="0"/>
        <w:adjustRightInd w:val="0"/>
        <w:snapToGrid w:val="0"/>
        <w:spacing w:before="0" w:beforeLines="0" w:after="0" w:afterLines="0" w:line="560" w:lineRule="exact"/>
        <w:ind w:firstLine="643"/>
        <w:textAlignment w:val="auto"/>
      </w:pPr>
      <w:r>
        <w:rPr>
          <w:rFonts w:hint="eastAsia"/>
        </w:rPr>
        <w:t>（二）存在的问题</w:t>
      </w:r>
    </w:p>
    <w:p>
      <w:pPr>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eastAsia="仿宋_GB2312"/>
          <w:sz w:val="32"/>
          <w:szCs w:val="32"/>
          <w:lang w:bidi="zh-CN"/>
        </w:rPr>
      </w:pPr>
      <w:r>
        <w:rPr>
          <w:rFonts w:hint="eastAsia" w:ascii="仿宋_GB2312" w:eastAsia="仿宋_GB2312"/>
          <w:b/>
          <w:bCs/>
          <w:sz w:val="32"/>
          <w:szCs w:val="32"/>
          <w:lang w:bidi="zh-CN"/>
        </w:rPr>
        <w:t>一是</w:t>
      </w:r>
      <w:r>
        <w:rPr>
          <w:rFonts w:hint="eastAsia" w:ascii="仿宋_GB2312" w:eastAsia="仿宋_GB2312"/>
          <w:b w:val="0"/>
          <w:bCs w:val="0"/>
          <w:sz w:val="32"/>
          <w:szCs w:val="32"/>
          <w:lang w:val="en-US" w:bidi="zh-CN"/>
        </w:rPr>
        <w:t>预算编制及目标指标设置的科学性有待加强</w:t>
      </w:r>
      <w:r>
        <w:rPr>
          <w:rFonts w:hint="eastAsia" w:ascii="仿宋_GB2312" w:hAnsi="仿宋_GB2312" w:eastAsia="仿宋_GB2312" w:cs="仿宋_GB2312"/>
          <w:b w:val="0"/>
          <w:bCs w:val="0"/>
          <w:color w:val="000000"/>
          <w:sz w:val="32"/>
          <w:szCs w:val="32"/>
          <w:lang w:bidi="ar"/>
        </w:rPr>
        <w:t>；</w:t>
      </w:r>
      <w:r>
        <w:rPr>
          <w:rFonts w:hint="eastAsia" w:ascii="仿宋_GB2312" w:eastAsia="仿宋_GB2312"/>
          <w:b/>
          <w:bCs/>
          <w:sz w:val="32"/>
          <w:szCs w:val="32"/>
          <w:lang w:bidi="zh-CN"/>
        </w:rPr>
        <w:t>二是</w:t>
      </w:r>
      <w:r>
        <w:rPr>
          <w:rFonts w:hint="eastAsia" w:ascii="仿宋_GB2312" w:eastAsia="仿宋_GB2312"/>
          <w:b w:val="0"/>
          <w:bCs w:val="0"/>
          <w:sz w:val="32"/>
          <w:szCs w:val="32"/>
          <w:lang w:val="en-US" w:bidi="zh-CN"/>
        </w:rPr>
        <w:t>项目</w:t>
      </w:r>
      <w:r>
        <w:rPr>
          <w:rFonts w:hint="eastAsia" w:ascii="仿宋_GB2312" w:eastAsia="仿宋_GB2312"/>
          <w:b w:val="0"/>
          <w:bCs w:val="0"/>
          <w:sz w:val="32"/>
          <w:szCs w:val="32"/>
          <w:lang w:bidi="zh-CN"/>
        </w:rPr>
        <w:t>过程管理精细化程度有待提升</w:t>
      </w:r>
      <w:r>
        <w:rPr>
          <w:rFonts w:hint="eastAsia" w:ascii="仿宋_GB2312" w:hAnsi="仿宋_GB2312" w:eastAsia="仿宋_GB2312" w:cs="仿宋_GB2312"/>
          <w:sz w:val="32"/>
          <w:szCs w:val="32"/>
        </w:rPr>
        <w:t>。项目在</w:t>
      </w:r>
      <w:r>
        <w:rPr>
          <w:rFonts w:hint="eastAsia" w:ascii="仿宋_GB2312" w:hAnsi="仿宋_GB2312" w:eastAsia="仿宋_GB2312" w:cs="仿宋_GB2312"/>
          <w:sz w:val="32"/>
          <w:szCs w:val="32"/>
          <w:lang w:val="en-US"/>
        </w:rPr>
        <w:t>执行过程中</w:t>
      </w:r>
      <w:r>
        <w:rPr>
          <w:rFonts w:hint="eastAsia" w:ascii="仿宋_GB2312" w:hAnsi="仿宋_GB2312" w:eastAsia="仿宋_GB2312" w:cs="仿宋_GB2312"/>
          <w:sz w:val="32"/>
          <w:szCs w:val="32"/>
        </w:rPr>
        <w:t>调增项目资金，但是</w:t>
      </w:r>
      <w:r>
        <w:rPr>
          <w:rFonts w:hint="eastAsia" w:ascii="仿宋_GB2312" w:hAnsi="仿宋_GB2312" w:eastAsia="仿宋_GB2312" w:cs="仿宋_GB2312"/>
          <w:sz w:val="32"/>
          <w:szCs w:val="32"/>
          <w:lang w:val="en-US"/>
        </w:rPr>
        <w:t>未根据资金调整方向及时调整绩效目标及指标</w:t>
      </w:r>
      <w:r>
        <w:rPr>
          <w:rFonts w:hint="eastAsia" w:ascii="仿宋_GB2312" w:hAnsi="仿宋_GB2312" w:eastAsia="仿宋_GB2312" w:cs="仿宋_GB2312"/>
          <w:sz w:val="32"/>
          <w:szCs w:val="32"/>
          <w:lang w:val="en-US" w:eastAsia="zh-CN"/>
        </w:rPr>
        <w:t>，项目进度安排有待改善</w:t>
      </w:r>
      <w:r>
        <w:rPr>
          <w:rFonts w:hint="eastAsia" w:ascii="仿宋_GB2312" w:hAnsi="仿宋_GB2312" w:eastAsia="仿宋_GB2312" w:cs="仿宋_GB2312"/>
          <w:sz w:val="32"/>
          <w:szCs w:val="32"/>
        </w:rPr>
        <w:t>；</w:t>
      </w:r>
      <w:r>
        <w:rPr>
          <w:rFonts w:hint="eastAsia" w:ascii="仿宋_GB2312" w:eastAsia="仿宋_GB2312"/>
          <w:b/>
          <w:bCs/>
          <w:sz w:val="32"/>
          <w:szCs w:val="32"/>
          <w:lang w:bidi="zh-CN"/>
        </w:rPr>
        <w:t>三是</w:t>
      </w:r>
      <w:r>
        <w:rPr>
          <w:rFonts w:hint="eastAsia" w:ascii="仿宋_GB2312" w:eastAsia="仿宋_GB2312"/>
          <w:b w:val="0"/>
          <w:bCs w:val="0"/>
          <w:sz w:val="32"/>
          <w:szCs w:val="32"/>
          <w:lang w:val="en-US" w:bidi="zh-CN"/>
        </w:rPr>
        <w:t>部分制度文件内容有待进一步完善</w:t>
      </w:r>
      <w:r>
        <w:rPr>
          <w:rFonts w:hint="eastAsia" w:ascii="仿宋_GB2312" w:hAnsi="仿宋_GB2312" w:eastAsia="仿宋_GB2312" w:cs="仿宋_GB2312"/>
          <w:sz w:val="32"/>
          <w:szCs w:val="32"/>
          <w:lang w:bidi="zh-CN"/>
        </w:rPr>
        <w:t>；</w:t>
      </w:r>
      <w:r>
        <w:rPr>
          <w:rFonts w:hint="eastAsia" w:ascii="仿宋_GB2312" w:eastAsia="仿宋_GB2312"/>
          <w:b/>
          <w:bCs/>
          <w:sz w:val="32"/>
          <w:szCs w:val="32"/>
          <w:lang w:bidi="zh-CN"/>
        </w:rPr>
        <w:t>四是</w:t>
      </w:r>
      <w:bookmarkStart w:id="24" w:name="_Toc24610"/>
      <w:bookmarkStart w:id="25" w:name="_Toc72853522"/>
      <w:r>
        <w:rPr>
          <w:rFonts w:hint="eastAsia" w:ascii="仿宋_GB2312" w:eastAsia="仿宋_GB2312"/>
          <w:b w:val="0"/>
          <w:bCs w:val="0"/>
          <w:sz w:val="32"/>
          <w:szCs w:val="32"/>
          <w:lang w:val="en-US" w:bidi="zh-CN"/>
        </w:rPr>
        <w:t>服务对象满意度调查</w:t>
      </w:r>
      <w:bookmarkEnd w:id="24"/>
      <w:bookmarkEnd w:id="25"/>
      <w:r>
        <w:rPr>
          <w:rFonts w:hint="eastAsia" w:ascii="仿宋_GB2312" w:eastAsia="仿宋_GB2312"/>
          <w:b w:val="0"/>
          <w:bCs w:val="0"/>
          <w:sz w:val="32"/>
          <w:szCs w:val="32"/>
          <w:lang w:val="en-US" w:bidi="zh-CN"/>
        </w:rPr>
        <w:t>工作需重视</w:t>
      </w:r>
      <w:r>
        <w:rPr>
          <w:rFonts w:hint="eastAsia" w:ascii="仿宋_GB2312" w:eastAsia="仿宋_GB2312"/>
          <w:sz w:val="32"/>
          <w:szCs w:val="32"/>
          <w:lang w:bidi="zh-CN"/>
        </w:rPr>
        <w:t>。</w:t>
      </w:r>
    </w:p>
    <w:p>
      <w:pPr>
        <w:pStyle w:val="2"/>
        <w:pageBreakBefore w:val="0"/>
        <w:widowControl w:val="0"/>
        <w:kinsoku/>
        <w:wordWrap/>
        <w:overflowPunct/>
        <w:topLinePunct w:val="0"/>
        <w:bidi w:val="0"/>
        <w:adjustRightInd w:val="0"/>
        <w:snapToGrid w:val="0"/>
        <w:spacing w:before="0" w:beforeLines="0" w:after="0" w:afterLines="0" w:line="560" w:lineRule="exact"/>
        <w:ind w:firstLine="640"/>
        <w:textAlignment w:val="auto"/>
      </w:pPr>
      <w:r>
        <w:rPr>
          <w:rFonts w:hint="eastAsia"/>
        </w:rPr>
        <w:t>六、有关建议</w:t>
      </w:r>
    </w:p>
    <w:p>
      <w:pPr>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hAnsi="仿宋_GB2312" w:eastAsia="仿宋_GB2312" w:cs="仿宋_GB2312"/>
          <w:b w:val="0"/>
          <w:bCs w:val="0"/>
          <w:sz w:val="32"/>
          <w:szCs w:val="32"/>
          <w:lang w:bidi="zh-CN"/>
        </w:rPr>
      </w:pPr>
      <w:r>
        <w:rPr>
          <w:rFonts w:hint="eastAsia" w:ascii="仿宋_GB2312" w:hAnsi="仿宋_GB2312" w:eastAsia="仿宋_GB2312" w:cs="仿宋_GB2312"/>
          <w:b/>
          <w:bCs/>
          <w:sz w:val="32"/>
          <w:szCs w:val="32"/>
          <w:lang w:bidi="zh-CN"/>
        </w:rPr>
        <w:t>1.</w:t>
      </w:r>
      <w:r>
        <w:rPr>
          <w:rFonts w:hint="eastAsia" w:ascii="仿宋_GB2312" w:hAnsi="仿宋_GB2312" w:eastAsia="仿宋_GB2312" w:cs="仿宋_GB2312"/>
          <w:b/>
          <w:bCs/>
          <w:sz w:val="32"/>
          <w:szCs w:val="32"/>
          <w:lang w:val="en-US" w:bidi="zh-CN"/>
        </w:rPr>
        <w:t>提高预算编制及绩效目标指标设置的规范性</w:t>
      </w:r>
      <w:r>
        <w:rPr>
          <w:rFonts w:hint="eastAsia" w:ascii="仿宋_GB2312" w:hAnsi="仿宋_GB2312" w:eastAsia="仿宋_GB2312" w:cs="仿宋_GB2312"/>
          <w:b/>
          <w:bCs/>
          <w:sz w:val="32"/>
          <w:szCs w:val="32"/>
          <w:lang w:bidi="zh-CN"/>
        </w:rPr>
        <w:t>。</w:t>
      </w:r>
      <w:bookmarkStart w:id="26" w:name="_Toc4503"/>
      <w:r>
        <w:rPr>
          <w:rFonts w:hint="eastAsia" w:ascii="仿宋_GB2312" w:hAnsi="仿宋_GB2312" w:eastAsia="仿宋_GB2312" w:cs="仿宋_GB2312"/>
          <w:b w:val="0"/>
          <w:bCs w:val="0"/>
          <w:sz w:val="32"/>
          <w:szCs w:val="32"/>
          <w:lang w:val="en-US" w:bidi="zh-CN"/>
        </w:rPr>
        <w:t>建议项目单位科学编制项目预算文本，细化项目资金测算依据；建议项目单位根据项目工作内容设置绩效目标及指标，确保目标指标的内容全面合理，同时从“质效”角度出发，针对各项子工作设置相应的质量指标</w:t>
      </w:r>
      <w:r>
        <w:rPr>
          <w:rFonts w:hint="eastAsia" w:ascii="仿宋_GB2312" w:hAnsi="仿宋_GB2312" w:eastAsia="仿宋_GB2312" w:cs="仿宋_GB2312"/>
          <w:b w:val="0"/>
          <w:bCs w:val="0"/>
          <w:sz w:val="32"/>
          <w:szCs w:val="32"/>
          <w:lang w:bidi="zh-CN"/>
        </w:rPr>
        <w:t>。</w:t>
      </w:r>
      <w:bookmarkEnd w:id="26"/>
    </w:p>
    <w:p>
      <w:pPr>
        <w:pageBreakBefore w:val="0"/>
        <w:widowControl w:val="0"/>
        <w:kinsoku/>
        <w:wordWrap/>
        <w:overflowPunct/>
        <w:topLinePunct w:val="0"/>
        <w:bidi w:val="0"/>
        <w:adjustRightInd w:val="0"/>
        <w:snapToGrid w:val="0"/>
        <w:spacing w:before="0" w:beforeLines="0" w:after="0" w:afterLines="0" w:line="560" w:lineRule="exact"/>
        <w:ind w:firstLine="643"/>
        <w:textAlignment w:val="auto"/>
        <w:rPr>
          <w:rFonts w:ascii="仿宋_GB2312" w:hAnsi="仿宋_GB2312" w:eastAsia="仿宋_GB2312" w:cs="仿宋_GB2312"/>
          <w:sz w:val="32"/>
          <w:lang w:bidi="zh-CN"/>
        </w:rPr>
      </w:pPr>
      <w:r>
        <w:rPr>
          <w:rFonts w:hint="eastAsia" w:ascii="仿宋_GB2312" w:hAnsi="仿宋_GB2312" w:eastAsia="仿宋_GB2312" w:cs="仿宋_GB2312"/>
          <w:b/>
          <w:bCs/>
          <w:sz w:val="32"/>
          <w:szCs w:val="32"/>
          <w:lang w:bidi="zh-CN"/>
        </w:rPr>
        <w:t>2.</w:t>
      </w:r>
      <w:r>
        <w:rPr>
          <w:rFonts w:hint="eastAsia" w:ascii="仿宋_GB2312" w:hAnsi="仿宋_GB2312" w:eastAsia="仿宋_GB2312" w:cs="仿宋_GB2312"/>
          <w:b/>
          <w:bCs/>
          <w:sz w:val="32"/>
          <w:szCs w:val="32"/>
          <w:lang w:val="en-US" w:bidi="zh-CN"/>
        </w:rPr>
        <w:t>加强绩效过程精细化管理</w:t>
      </w:r>
      <w:r>
        <w:rPr>
          <w:rFonts w:hint="eastAsia" w:ascii="仿宋_GB2312" w:hAnsi="仿宋_GB2312" w:eastAsia="仿宋_GB2312" w:cs="仿宋_GB2312"/>
          <w:b/>
          <w:bCs/>
          <w:sz w:val="32"/>
          <w:szCs w:val="32"/>
          <w:lang w:bidi="zh-CN"/>
        </w:rPr>
        <w:t>。</w:t>
      </w:r>
      <w:r>
        <w:rPr>
          <w:rFonts w:hint="eastAsia" w:ascii="仿宋_GB2312" w:hAnsi="仿宋_GB2312" w:eastAsia="仿宋_GB2312" w:cs="仿宋_GB2312"/>
          <w:b w:val="0"/>
          <w:bCs w:val="0"/>
          <w:sz w:val="32"/>
          <w:szCs w:val="32"/>
          <w:lang w:val="en-US" w:bidi="zh-CN"/>
        </w:rPr>
        <w:t>建议项目单位建立项目动态监管意识，</w:t>
      </w:r>
      <w:r>
        <w:rPr>
          <w:rFonts w:hint="eastAsia" w:ascii="仿宋_GB2312" w:hAnsi="仿宋_GB2312" w:eastAsia="仿宋_GB2312" w:cs="仿宋_GB2312"/>
          <w:b w:val="0"/>
          <w:bCs w:val="0"/>
          <w:sz w:val="32"/>
          <w:szCs w:val="32"/>
          <w:lang w:bidi="zh-CN"/>
        </w:rPr>
        <w:t>全周期评估项目的执行</w:t>
      </w:r>
      <w:r>
        <w:rPr>
          <w:rFonts w:hint="eastAsia" w:ascii="仿宋_GB2312" w:hAnsi="仿宋_GB2312" w:eastAsia="仿宋_GB2312" w:cs="仿宋_GB2312"/>
          <w:b w:val="0"/>
          <w:bCs w:val="0"/>
          <w:sz w:val="32"/>
          <w:szCs w:val="32"/>
          <w:lang w:val="en-US" w:bidi="zh-CN"/>
        </w:rPr>
        <w:t>情况</w:t>
      </w:r>
      <w:r>
        <w:rPr>
          <w:rFonts w:hint="eastAsia" w:ascii="仿宋_GB2312" w:hAnsi="仿宋_GB2312" w:eastAsia="仿宋_GB2312" w:cs="仿宋_GB2312"/>
          <w:b w:val="0"/>
          <w:bCs w:val="0"/>
          <w:sz w:val="32"/>
          <w:szCs w:val="32"/>
          <w:lang w:bidi="zh-CN"/>
        </w:rPr>
        <w:t>，</w:t>
      </w:r>
      <w:r>
        <w:rPr>
          <w:rFonts w:hint="eastAsia" w:ascii="仿宋_GB2312" w:hAnsi="仿宋_GB2312" w:eastAsia="仿宋_GB2312" w:cs="仿宋_GB2312"/>
          <w:b w:val="0"/>
          <w:bCs w:val="0"/>
          <w:sz w:val="32"/>
          <w:szCs w:val="32"/>
          <w:lang w:val="en-US" w:bidi="zh-CN"/>
        </w:rPr>
        <w:t>根据项目资金情况及项目进展情况及时调整项目目标及指标，确保项目执行有据可依；建议项目单位在项目的整体实施过程中，及时反馈项目预算执行和过程管理情况，随时根据实际情况调整项目进度，确保项目按计划开展。</w:t>
      </w:r>
    </w:p>
    <w:p>
      <w:pPr>
        <w:pStyle w:val="7"/>
        <w:pageBreakBefore w:val="0"/>
        <w:widowControl w:val="0"/>
        <w:kinsoku/>
        <w:wordWrap/>
        <w:overflowPunct/>
        <w:topLinePunct w:val="0"/>
        <w:bidi w:val="0"/>
        <w:adjustRightInd w:val="0"/>
        <w:snapToGrid w:val="0"/>
        <w:spacing w:line="560" w:lineRule="exact"/>
        <w:ind w:firstLine="643"/>
        <w:jc w:val="both"/>
        <w:textAlignment w:val="auto"/>
        <w:rPr>
          <w:rFonts w:hint="eastAsia" w:ascii="仿宋_GB2312" w:hAnsi="仿宋_GB2312" w:eastAsia="仿宋_GB2312" w:cs="仿宋_GB2312"/>
          <w:b w:val="0"/>
          <w:bCs w:val="0"/>
          <w:sz w:val="32"/>
          <w:szCs w:val="32"/>
          <w:lang w:val="en-US" w:eastAsia="zh-CN"/>
        </w:rPr>
      </w:pPr>
      <w:bookmarkStart w:id="27" w:name="_Toc72853528"/>
      <w:bookmarkStart w:id="28" w:name="_Toc2627"/>
      <w:r>
        <w:rPr>
          <w:rFonts w:hint="eastAsia" w:ascii="仿宋_GB2312" w:hAnsi="仿宋_GB2312" w:eastAsia="仿宋_GB2312" w:cs="仿宋_GB2312"/>
          <w:b/>
          <w:bCs/>
          <w:sz w:val="32"/>
          <w:szCs w:val="32"/>
          <w:lang w:val="en-US"/>
        </w:rPr>
        <w:t>3</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rPr>
        <w:t>完善项目相关管理办法</w:t>
      </w:r>
      <w:r>
        <w:rPr>
          <w:rFonts w:hint="eastAsia" w:ascii="仿宋_GB2312" w:hAnsi="仿宋_GB2312" w:eastAsia="仿宋_GB2312" w:cs="仿宋_GB2312"/>
          <w:b/>
          <w:bCs/>
          <w:sz w:val="32"/>
          <w:szCs w:val="32"/>
        </w:rPr>
        <w:t>。</w:t>
      </w:r>
      <w:r>
        <w:rPr>
          <w:rFonts w:hint="eastAsia" w:ascii="仿宋_GB2312" w:hAnsi="仿宋_GB2312" w:eastAsia="仿宋_GB2312" w:cs="仿宋_GB2312"/>
          <w:b w:val="0"/>
          <w:bCs w:val="0"/>
          <w:sz w:val="32"/>
          <w:szCs w:val="32"/>
          <w:lang w:val="en-US"/>
        </w:rPr>
        <w:t>建议</w:t>
      </w:r>
      <w:r>
        <w:rPr>
          <w:rFonts w:hint="eastAsia" w:ascii="仿宋_GB2312" w:hAnsi="仿宋_GB2312" w:eastAsia="仿宋_GB2312" w:cs="仿宋_GB2312"/>
          <w:b w:val="0"/>
          <w:bCs w:val="0"/>
          <w:sz w:val="32"/>
          <w:szCs w:val="32"/>
          <w:lang w:val="en-US" w:eastAsia="zh-CN"/>
        </w:rPr>
        <w:t>项目单位从</w:t>
      </w:r>
      <w:r>
        <w:rPr>
          <w:rFonts w:hint="eastAsia" w:ascii="仿宋_GB2312" w:hAnsi="仿宋_GB2312" w:eastAsia="仿宋_GB2312" w:cs="仿宋_GB2312"/>
          <w:b w:val="0"/>
          <w:bCs w:val="0"/>
          <w:sz w:val="32"/>
          <w:szCs w:val="32"/>
          <w:lang w:val="en-US"/>
        </w:rPr>
        <w:t>第一年度专家评审流程、材料审核力度等</w:t>
      </w:r>
      <w:r>
        <w:rPr>
          <w:rFonts w:hint="eastAsia" w:ascii="仿宋_GB2312" w:hAnsi="仿宋_GB2312" w:eastAsia="仿宋_GB2312" w:cs="仿宋_GB2312"/>
          <w:b w:val="0"/>
          <w:bCs w:val="0"/>
          <w:sz w:val="32"/>
          <w:szCs w:val="32"/>
          <w:lang w:val="en-US" w:eastAsia="zh-CN"/>
        </w:rPr>
        <w:t>问题</w:t>
      </w:r>
      <w:r>
        <w:rPr>
          <w:rFonts w:hint="eastAsia" w:ascii="仿宋_GB2312" w:hAnsi="仿宋_GB2312" w:eastAsia="仿宋_GB2312" w:cs="仿宋_GB2312"/>
          <w:b w:val="0"/>
          <w:bCs w:val="0"/>
          <w:sz w:val="32"/>
          <w:szCs w:val="32"/>
          <w:lang w:val="en-US"/>
        </w:rPr>
        <w:t>出发，对《专家资金评审工作方案》进行更新与完善，明确专家评审的专家职责及评审标准</w:t>
      </w:r>
      <w:r>
        <w:rPr>
          <w:rFonts w:hint="eastAsia" w:ascii="仿宋_GB2312" w:hAnsi="仿宋_GB2312" w:eastAsia="仿宋_GB2312" w:cs="仿宋_GB2312"/>
          <w:b w:val="0"/>
          <w:bCs w:val="0"/>
          <w:sz w:val="32"/>
          <w:szCs w:val="32"/>
          <w:lang w:val="en-US" w:eastAsia="zh-CN"/>
        </w:rPr>
        <w:t>；建议项目单位从项目人员分工、项目实施风险把控等管理角度出发，在已有管理办法的基础上，增设相关方案或规章制度。</w:t>
      </w:r>
    </w:p>
    <w:p>
      <w:pPr>
        <w:pStyle w:val="7"/>
        <w:pageBreakBefore w:val="0"/>
        <w:widowControl w:val="0"/>
        <w:kinsoku/>
        <w:wordWrap/>
        <w:overflowPunct/>
        <w:topLinePunct w:val="0"/>
        <w:bidi w:val="0"/>
        <w:adjustRightInd w:val="0"/>
        <w:snapToGrid w:val="0"/>
        <w:spacing w:line="560" w:lineRule="exact"/>
        <w:ind w:firstLine="643"/>
        <w:jc w:val="both"/>
        <w:textAlignment w:val="auto"/>
        <w:rPr>
          <w:rFonts w:ascii="仿宋_GB2312" w:hAnsi="仿宋_GB2312" w:eastAsia="仿宋_GB2312" w:cs="仿宋_GB2312"/>
          <w:b w:val="0"/>
          <w:bCs w:val="0"/>
          <w:sz w:val="32"/>
          <w:szCs w:val="32"/>
          <w:lang w:val="en-US"/>
        </w:rPr>
      </w:pPr>
      <w:r>
        <w:rPr>
          <w:rFonts w:hint="eastAsia" w:ascii="仿宋_GB2312" w:hAnsi="仿宋_GB2312" w:eastAsia="仿宋_GB2312" w:cs="仿宋_GB2312"/>
          <w:b/>
          <w:bCs/>
          <w:sz w:val="32"/>
          <w:szCs w:val="32"/>
          <w:lang w:val="en-US"/>
        </w:rPr>
        <w:t>4.</w:t>
      </w:r>
      <w:bookmarkEnd w:id="27"/>
      <w:bookmarkEnd w:id="28"/>
      <w:r>
        <w:rPr>
          <w:rFonts w:hint="eastAsia" w:ascii="仿宋_GB2312" w:hAnsi="仿宋_GB2312" w:eastAsia="仿宋_GB2312" w:cs="仿宋_GB2312"/>
          <w:b/>
          <w:bCs/>
          <w:sz w:val="32"/>
          <w:szCs w:val="32"/>
          <w:lang w:val="en-US"/>
        </w:rPr>
        <w:t>提高满意度调查的专业性。</w:t>
      </w:r>
      <w:r>
        <w:rPr>
          <w:rFonts w:hint="eastAsia" w:ascii="仿宋_GB2312" w:hAnsi="仿宋_GB2312" w:eastAsia="仿宋_GB2312" w:cs="仿宋_GB2312"/>
          <w:b w:val="0"/>
          <w:bCs w:val="0"/>
          <w:sz w:val="32"/>
          <w:szCs w:val="32"/>
          <w:lang w:val="en-US"/>
        </w:rPr>
        <w:t>建议项目单位针对本项目设置相关的满意度调查指标体系，全面收集满意度调查数据，对满意度评价结果进行专业的数据分析和处理，整理形成专业的满意度调查分析报告，为工作优化调整和质押融资政策的修订提供参考和有力支撑。</w:t>
      </w:r>
    </w:p>
    <w:sectPr>
      <w:headerReference r:id="rId11" w:type="default"/>
      <w:footerReference r:id="rId12" w:type="default"/>
      <w:pgSz w:w="11906" w:h="16838"/>
      <w:pgMar w:top="1100" w:right="1418" w:bottom="1100" w:left="1418" w:header="510" w:footer="57" w:gutter="0"/>
      <w:pgNumType w:start="1"/>
      <w:cols w:space="425" w:num="1"/>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120"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120"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120" w:after="1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6752639"/>
    </w:sdtPr>
    <w:sdtContent>
      <w:p>
        <w:pPr>
          <w:pStyle w:val="10"/>
          <w:spacing w:before="120" w:after="120"/>
          <w:ind w:firstLine="0" w:firstLineChars="0"/>
          <w:jc w:val="center"/>
        </w:pPr>
        <w:r>
          <mc:AlternateContent>
            <mc:Choice Requires="wps">
              <w:drawing>
                <wp:anchor distT="0" distB="0" distL="114300" distR="114300" simplePos="0" relativeHeight="251663360" behindDoc="0" locked="0" layoutInCell="1" allowOverlap="1">
                  <wp:simplePos x="0" y="0"/>
                  <wp:positionH relativeFrom="margin">
                    <wp:posOffset>2687320</wp:posOffset>
                  </wp:positionH>
                  <wp:positionV relativeFrom="paragraph">
                    <wp:posOffset>148590</wp:posOffset>
                  </wp:positionV>
                  <wp:extent cx="546735" cy="271145"/>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546735" cy="271145"/>
                          </a:xfrm>
                          <a:custGeom>
                            <a:avLst/>
                            <a:gdLst>
                              <a:gd name="connsiteX0" fmla="*/ 0 w 618"/>
                              <a:gd name="connsiteY0" fmla="*/ 0 h 390"/>
                              <a:gd name="connsiteX1" fmla="*/ 618 w 618"/>
                              <a:gd name="connsiteY1" fmla="*/ 0 h 390"/>
                              <a:gd name="connsiteX2" fmla="*/ 499 w 618"/>
                              <a:gd name="connsiteY2" fmla="*/ 340 h 390"/>
                              <a:gd name="connsiteX3" fmla="*/ 0 w 618"/>
                              <a:gd name="connsiteY3" fmla="*/ 390 h 390"/>
                              <a:gd name="connsiteX4" fmla="*/ 0 w 618"/>
                              <a:gd name="connsiteY4" fmla="*/ 0 h 3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18" h="390">
                                <a:moveTo>
                                  <a:pt x="0" y="0"/>
                                </a:moveTo>
                                <a:lnTo>
                                  <a:pt x="618" y="0"/>
                                </a:lnTo>
                                <a:lnTo>
                                  <a:pt x="499" y="340"/>
                                </a:lnTo>
                                <a:lnTo>
                                  <a:pt x="0" y="390"/>
                                </a:lnTo>
                                <a:lnTo>
                                  <a:pt x="0" y="0"/>
                                </a:lnTo>
                                <a:close/>
                              </a:path>
                            </a:pathLst>
                          </a:cu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spacing w:before="120" w:after="120"/>
                                <w:ind w:firstLine="0" w:firstLineChars="0"/>
                                <w:jc w:val="center"/>
                              </w:pPr>
                              <w:r>
                                <w:fldChar w:fldCharType="begin"/>
                              </w:r>
                              <w:r>
                                <w:instrText xml:space="preserve">PAGE   \* MERGEFORMAT</w:instrText>
                              </w:r>
                              <w:r>
                                <w:fldChar w:fldCharType="separate"/>
                              </w:r>
                              <w:r>
                                <w:rPr>
                                  <w:lang w:val="zh-CN"/>
                                </w:rPr>
                                <w:t>8</w:t>
                              </w:r>
                              <w:r>
                                <w:fldChar w:fldCharType="end"/>
                              </w:r>
                            </w:p>
                          </w:txbxContent>
                        </wps:txbx>
                        <wps:bodyPr rot="0" spcFirstLastPara="0" vertOverflow="overflow" horzOverflow="overflow" vert="horz" wrap="square" lIns="0" tIns="0" rIns="0" bIns="0" numCol="1" spcCol="0" rtlCol="0" fromWordArt="false" anchor="t" anchorCtr="false" forceAA="false" compatLnSpc="true">
                          <a:noAutofit/>
                        </wps:bodyPr>
                      </wps:wsp>
                    </a:graphicData>
                  </a:graphic>
                </wp:anchor>
              </w:drawing>
            </mc:Choice>
            <mc:Fallback>
              <w:pict>
                <v:shape id="_x0000_s1026" o:spid="_x0000_s1026" o:spt="100" style="position:absolute;left:0pt;margin-left:211.6pt;margin-top:11.7pt;height:21.35pt;width:43.05pt;mso-position-horizontal-relative:margin;z-index:251663360;mso-width-relative:page;mso-height-relative:page;" filled="f" stroked="f" coordsize="618,390" o:gfxdata="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" path="m0,0l618,0,499,340,0,390,0,0xe">
                  <v:path textboxrect="0,0,618,390" o:connectlocs="0,0;546735,0;441457,236382;0,271145;0,0" o:connectangles="0,0,0,0,0"/>
                  <v:fill on="f" focussize="0,0"/>
                  <v:stroke on="f" weight="0.5pt"/>
                  <v:imagedata o:title=""/>
                  <o:lock v:ext="edit" aspectratio="f"/>
                  <v:textbox inset="0mm,0mm,0mm,0mm">
                    <w:txbxContent>
                      <w:p>
                        <w:pPr>
                          <w:pStyle w:val="10"/>
                          <w:spacing w:before="120" w:after="120"/>
                          <w:ind w:firstLine="0" w:firstLineChars="0"/>
                          <w:jc w:val="center"/>
                        </w:pPr>
                        <w:r>
                          <w:fldChar w:fldCharType="begin"/>
                        </w:r>
                        <w:r>
                          <w:instrText xml:space="preserve">PAGE   \* MERGEFORMAT</w:instrText>
                        </w:r>
                        <w:r>
                          <w:fldChar w:fldCharType="separate"/>
                        </w:r>
                        <w:r>
                          <w:rPr>
                            <w:lang w:val="zh-CN"/>
                          </w:rPr>
                          <w:t>8</w:t>
                        </w:r>
                        <w:r>
                          <w:fldChar w:fldCharType="end"/>
                        </w:r>
                      </w:p>
                    </w:txbxContent>
                  </v:textbox>
                </v:shape>
              </w:pict>
            </mc:Fallback>
          </mc:AlternateContent>
        </w:r>
      </w:p>
    </w:sdtContent>
  </w:sdt>
  <w:p>
    <w:pPr>
      <w:pStyle w:val="10"/>
      <w:spacing w:before="120" w:after="120"/>
      <w:ind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after="120"/>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before="120"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before="120" w:after="12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documentProtection w:enforcement="0"/>
  <w:defaultTabStop w:val="420"/>
  <w:drawingGridHorizontalSpacing w:val="140"/>
  <w:drawingGridVerticalSpacing w:val="38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5NGNlYjg4NzNiZGRhMTE2ZTM3YjZmZDgyYTE1MjkifQ=="/>
  </w:docVars>
  <w:rsids>
    <w:rsidRoot w:val="00D375B5"/>
    <w:rsid w:val="000118A6"/>
    <w:rsid w:val="000257AA"/>
    <w:rsid w:val="000358DA"/>
    <w:rsid w:val="00045BBC"/>
    <w:rsid w:val="000501FC"/>
    <w:rsid w:val="00052725"/>
    <w:rsid w:val="00057794"/>
    <w:rsid w:val="000640FB"/>
    <w:rsid w:val="00075A6B"/>
    <w:rsid w:val="00077753"/>
    <w:rsid w:val="00085776"/>
    <w:rsid w:val="000A014E"/>
    <w:rsid w:val="000B1C74"/>
    <w:rsid w:val="000B76D4"/>
    <w:rsid w:val="000C09B1"/>
    <w:rsid w:val="000D3C67"/>
    <w:rsid w:val="00107995"/>
    <w:rsid w:val="00124236"/>
    <w:rsid w:val="00125388"/>
    <w:rsid w:val="00127A3C"/>
    <w:rsid w:val="00132B71"/>
    <w:rsid w:val="001708C7"/>
    <w:rsid w:val="00170C13"/>
    <w:rsid w:val="00171956"/>
    <w:rsid w:val="00181B49"/>
    <w:rsid w:val="00194033"/>
    <w:rsid w:val="00195B6F"/>
    <w:rsid w:val="001C535F"/>
    <w:rsid w:val="001E29FA"/>
    <w:rsid w:val="001F4F9D"/>
    <w:rsid w:val="00222C69"/>
    <w:rsid w:val="002236A2"/>
    <w:rsid w:val="002268C4"/>
    <w:rsid w:val="0024512B"/>
    <w:rsid w:val="00251FB8"/>
    <w:rsid w:val="00266844"/>
    <w:rsid w:val="00274865"/>
    <w:rsid w:val="00276716"/>
    <w:rsid w:val="00293400"/>
    <w:rsid w:val="002941BE"/>
    <w:rsid w:val="00296006"/>
    <w:rsid w:val="002A27F3"/>
    <w:rsid w:val="002A7899"/>
    <w:rsid w:val="002C09EB"/>
    <w:rsid w:val="002C134F"/>
    <w:rsid w:val="002C170E"/>
    <w:rsid w:val="002E1BAA"/>
    <w:rsid w:val="002F3359"/>
    <w:rsid w:val="003017A0"/>
    <w:rsid w:val="00305215"/>
    <w:rsid w:val="003166E9"/>
    <w:rsid w:val="00330AA4"/>
    <w:rsid w:val="00372714"/>
    <w:rsid w:val="00374EDF"/>
    <w:rsid w:val="00377AFD"/>
    <w:rsid w:val="0038026A"/>
    <w:rsid w:val="00383F8A"/>
    <w:rsid w:val="00385257"/>
    <w:rsid w:val="003A24BC"/>
    <w:rsid w:val="003A7B23"/>
    <w:rsid w:val="003D1B1E"/>
    <w:rsid w:val="003D42A5"/>
    <w:rsid w:val="00403DEA"/>
    <w:rsid w:val="00406BCF"/>
    <w:rsid w:val="00422AB8"/>
    <w:rsid w:val="0043023D"/>
    <w:rsid w:val="00433B7B"/>
    <w:rsid w:val="004439B1"/>
    <w:rsid w:val="0045095D"/>
    <w:rsid w:val="0045350C"/>
    <w:rsid w:val="00460BFE"/>
    <w:rsid w:val="00486B8B"/>
    <w:rsid w:val="004906F3"/>
    <w:rsid w:val="00490A75"/>
    <w:rsid w:val="00494D23"/>
    <w:rsid w:val="004953BE"/>
    <w:rsid w:val="00496A28"/>
    <w:rsid w:val="00496CE7"/>
    <w:rsid w:val="00497777"/>
    <w:rsid w:val="004A67EB"/>
    <w:rsid w:val="004B713C"/>
    <w:rsid w:val="004D081A"/>
    <w:rsid w:val="004D58DF"/>
    <w:rsid w:val="004F2403"/>
    <w:rsid w:val="005478C6"/>
    <w:rsid w:val="00553EAD"/>
    <w:rsid w:val="00562AEE"/>
    <w:rsid w:val="00565887"/>
    <w:rsid w:val="005759D7"/>
    <w:rsid w:val="005F3A50"/>
    <w:rsid w:val="00602049"/>
    <w:rsid w:val="0060703C"/>
    <w:rsid w:val="00613C73"/>
    <w:rsid w:val="00620EE5"/>
    <w:rsid w:val="00662B1B"/>
    <w:rsid w:val="00666D4D"/>
    <w:rsid w:val="00670185"/>
    <w:rsid w:val="006751CF"/>
    <w:rsid w:val="006A321E"/>
    <w:rsid w:val="006A5407"/>
    <w:rsid w:val="006B2216"/>
    <w:rsid w:val="006D15D9"/>
    <w:rsid w:val="006D16EB"/>
    <w:rsid w:val="006D4DA0"/>
    <w:rsid w:val="006F115E"/>
    <w:rsid w:val="006F16E5"/>
    <w:rsid w:val="006F51DF"/>
    <w:rsid w:val="00700EB9"/>
    <w:rsid w:val="0070254A"/>
    <w:rsid w:val="00711CA6"/>
    <w:rsid w:val="007211D0"/>
    <w:rsid w:val="0074213A"/>
    <w:rsid w:val="00742392"/>
    <w:rsid w:val="00743692"/>
    <w:rsid w:val="00743CE5"/>
    <w:rsid w:val="0074534C"/>
    <w:rsid w:val="00753B3C"/>
    <w:rsid w:val="00760F4E"/>
    <w:rsid w:val="007757DC"/>
    <w:rsid w:val="00784B51"/>
    <w:rsid w:val="007859A1"/>
    <w:rsid w:val="0079078C"/>
    <w:rsid w:val="0079258E"/>
    <w:rsid w:val="00793E58"/>
    <w:rsid w:val="007A301A"/>
    <w:rsid w:val="007B0DF6"/>
    <w:rsid w:val="007C46D3"/>
    <w:rsid w:val="007F78BC"/>
    <w:rsid w:val="008136C3"/>
    <w:rsid w:val="00823A05"/>
    <w:rsid w:val="008249F4"/>
    <w:rsid w:val="0082661E"/>
    <w:rsid w:val="0084023F"/>
    <w:rsid w:val="00857271"/>
    <w:rsid w:val="008904AF"/>
    <w:rsid w:val="008977C9"/>
    <w:rsid w:val="00897D1F"/>
    <w:rsid w:val="008A7F7C"/>
    <w:rsid w:val="008B071D"/>
    <w:rsid w:val="008B3A4C"/>
    <w:rsid w:val="008D0797"/>
    <w:rsid w:val="008D5E11"/>
    <w:rsid w:val="008D7B42"/>
    <w:rsid w:val="008E07C1"/>
    <w:rsid w:val="00902B46"/>
    <w:rsid w:val="00904CED"/>
    <w:rsid w:val="00911FDE"/>
    <w:rsid w:val="00941CFC"/>
    <w:rsid w:val="00943A58"/>
    <w:rsid w:val="0095655C"/>
    <w:rsid w:val="009668C0"/>
    <w:rsid w:val="00973728"/>
    <w:rsid w:val="00981A11"/>
    <w:rsid w:val="009B0D12"/>
    <w:rsid w:val="009C61FA"/>
    <w:rsid w:val="009D0475"/>
    <w:rsid w:val="009D5764"/>
    <w:rsid w:val="009F7418"/>
    <w:rsid w:val="00A01AA9"/>
    <w:rsid w:val="00A15B90"/>
    <w:rsid w:val="00A15DF5"/>
    <w:rsid w:val="00A17757"/>
    <w:rsid w:val="00A26E9E"/>
    <w:rsid w:val="00A350C3"/>
    <w:rsid w:val="00A36702"/>
    <w:rsid w:val="00A51410"/>
    <w:rsid w:val="00A74EDF"/>
    <w:rsid w:val="00A94B93"/>
    <w:rsid w:val="00AB2674"/>
    <w:rsid w:val="00AD0BFA"/>
    <w:rsid w:val="00AD1307"/>
    <w:rsid w:val="00AE22F8"/>
    <w:rsid w:val="00AE407C"/>
    <w:rsid w:val="00AF3010"/>
    <w:rsid w:val="00B23C22"/>
    <w:rsid w:val="00B32D43"/>
    <w:rsid w:val="00B402F7"/>
    <w:rsid w:val="00B501FF"/>
    <w:rsid w:val="00B6086A"/>
    <w:rsid w:val="00B60E4F"/>
    <w:rsid w:val="00B66BEC"/>
    <w:rsid w:val="00B66C59"/>
    <w:rsid w:val="00B721ED"/>
    <w:rsid w:val="00B86694"/>
    <w:rsid w:val="00BB1613"/>
    <w:rsid w:val="00BB549E"/>
    <w:rsid w:val="00BC3770"/>
    <w:rsid w:val="00BC5286"/>
    <w:rsid w:val="00BD7105"/>
    <w:rsid w:val="00BE0D0F"/>
    <w:rsid w:val="00C06067"/>
    <w:rsid w:val="00C22A46"/>
    <w:rsid w:val="00C50DDD"/>
    <w:rsid w:val="00C52574"/>
    <w:rsid w:val="00C715EC"/>
    <w:rsid w:val="00CA0B1E"/>
    <w:rsid w:val="00CB0F7A"/>
    <w:rsid w:val="00CB6500"/>
    <w:rsid w:val="00CC03DA"/>
    <w:rsid w:val="00CC6768"/>
    <w:rsid w:val="00CD466A"/>
    <w:rsid w:val="00CE6E9D"/>
    <w:rsid w:val="00CF5358"/>
    <w:rsid w:val="00CF6409"/>
    <w:rsid w:val="00D004CE"/>
    <w:rsid w:val="00D006C8"/>
    <w:rsid w:val="00D26558"/>
    <w:rsid w:val="00D375B5"/>
    <w:rsid w:val="00D5361D"/>
    <w:rsid w:val="00D61756"/>
    <w:rsid w:val="00D721EF"/>
    <w:rsid w:val="00D741A0"/>
    <w:rsid w:val="00DC4D41"/>
    <w:rsid w:val="00DD288A"/>
    <w:rsid w:val="00DE2F2A"/>
    <w:rsid w:val="00DF7B8D"/>
    <w:rsid w:val="00E06C75"/>
    <w:rsid w:val="00E318CD"/>
    <w:rsid w:val="00E33397"/>
    <w:rsid w:val="00E33AB1"/>
    <w:rsid w:val="00E46975"/>
    <w:rsid w:val="00E47E7E"/>
    <w:rsid w:val="00E63FD3"/>
    <w:rsid w:val="00E74FE9"/>
    <w:rsid w:val="00E77131"/>
    <w:rsid w:val="00E937EF"/>
    <w:rsid w:val="00E95492"/>
    <w:rsid w:val="00EA6891"/>
    <w:rsid w:val="00EB1C0F"/>
    <w:rsid w:val="00EB6BEF"/>
    <w:rsid w:val="00F2321E"/>
    <w:rsid w:val="00F736C0"/>
    <w:rsid w:val="00F73C53"/>
    <w:rsid w:val="00F81E5E"/>
    <w:rsid w:val="00F85190"/>
    <w:rsid w:val="00FA6812"/>
    <w:rsid w:val="00FB2765"/>
    <w:rsid w:val="00FC18F9"/>
    <w:rsid w:val="00FC2070"/>
    <w:rsid w:val="00FC4368"/>
    <w:rsid w:val="00FC75BC"/>
    <w:rsid w:val="00FC7627"/>
    <w:rsid w:val="00FF5E6A"/>
    <w:rsid w:val="00FF600A"/>
    <w:rsid w:val="019C23B2"/>
    <w:rsid w:val="021567F9"/>
    <w:rsid w:val="034D70AF"/>
    <w:rsid w:val="04195D55"/>
    <w:rsid w:val="04EC5FA1"/>
    <w:rsid w:val="05DB7E28"/>
    <w:rsid w:val="05EC0902"/>
    <w:rsid w:val="05FE61C4"/>
    <w:rsid w:val="06253A98"/>
    <w:rsid w:val="06DC2725"/>
    <w:rsid w:val="06F32609"/>
    <w:rsid w:val="0789466C"/>
    <w:rsid w:val="080F2346"/>
    <w:rsid w:val="0824490A"/>
    <w:rsid w:val="08FB3249"/>
    <w:rsid w:val="09213488"/>
    <w:rsid w:val="0A2E5BC4"/>
    <w:rsid w:val="0AAC240E"/>
    <w:rsid w:val="0ABA1F25"/>
    <w:rsid w:val="0AD656DD"/>
    <w:rsid w:val="0B7216D3"/>
    <w:rsid w:val="0BB81E48"/>
    <w:rsid w:val="0D55096F"/>
    <w:rsid w:val="0DBA2892"/>
    <w:rsid w:val="0DC36A25"/>
    <w:rsid w:val="0E8C2C83"/>
    <w:rsid w:val="0F2C4CF2"/>
    <w:rsid w:val="0F847DFE"/>
    <w:rsid w:val="10A3069A"/>
    <w:rsid w:val="10FB4C3D"/>
    <w:rsid w:val="11E6296C"/>
    <w:rsid w:val="121656BA"/>
    <w:rsid w:val="13B10CDE"/>
    <w:rsid w:val="14E47DD6"/>
    <w:rsid w:val="15297246"/>
    <w:rsid w:val="1555358D"/>
    <w:rsid w:val="1606156C"/>
    <w:rsid w:val="160D52BA"/>
    <w:rsid w:val="16B5089D"/>
    <w:rsid w:val="16CB4564"/>
    <w:rsid w:val="16EB2510"/>
    <w:rsid w:val="17263809"/>
    <w:rsid w:val="1743234C"/>
    <w:rsid w:val="18735B13"/>
    <w:rsid w:val="18B07A8C"/>
    <w:rsid w:val="1968723B"/>
    <w:rsid w:val="1A1B2562"/>
    <w:rsid w:val="1A287679"/>
    <w:rsid w:val="1A7673F8"/>
    <w:rsid w:val="1ABC669E"/>
    <w:rsid w:val="1B1B0467"/>
    <w:rsid w:val="1C481872"/>
    <w:rsid w:val="1C8E406A"/>
    <w:rsid w:val="1D7757E7"/>
    <w:rsid w:val="1DA83DB7"/>
    <w:rsid w:val="1DCA3F6C"/>
    <w:rsid w:val="1EFC62F3"/>
    <w:rsid w:val="203B66A0"/>
    <w:rsid w:val="21100D43"/>
    <w:rsid w:val="21B34857"/>
    <w:rsid w:val="21B6105F"/>
    <w:rsid w:val="22477195"/>
    <w:rsid w:val="23436267"/>
    <w:rsid w:val="23FC7B0B"/>
    <w:rsid w:val="24187544"/>
    <w:rsid w:val="253F062B"/>
    <w:rsid w:val="26077A23"/>
    <w:rsid w:val="260C7E74"/>
    <w:rsid w:val="265B2586"/>
    <w:rsid w:val="2A226BAF"/>
    <w:rsid w:val="2A40615F"/>
    <w:rsid w:val="2AC718BC"/>
    <w:rsid w:val="2D776454"/>
    <w:rsid w:val="2DDF78D0"/>
    <w:rsid w:val="2DFE26D1"/>
    <w:rsid w:val="2F5A7DDB"/>
    <w:rsid w:val="2F833B68"/>
    <w:rsid w:val="306C3781"/>
    <w:rsid w:val="30E9226C"/>
    <w:rsid w:val="32223D4C"/>
    <w:rsid w:val="32412581"/>
    <w:rsid w:val="32990513"/>
    <w:rsid w:val="33423060"/>
    <w:rsid w:val="33CD760B"/>
    <w:rsid w:val="342A4220"/>
    <w:rsid w:val="347A3BA4"/>
    <w:rsid w:val="349166D9"/>
    <w:rsid w:val="36306DF5"/>
    <w:rsid w:val="3635547B"/>
    <w:rsid w:val="36BC445A"/>
    <w:rsid w:val="36CC24F7"/>
    <w:rsid w:val="36CE5337"/>
    <w:rsid w:val="36E25286"/>
    <w:rsid w:val="371D1E1A"/>
    <w:rsid w:val="37BC1633"/>
    <w:rsid w:val="39DB1DF9"/>
    <w:rsid w:val="3AC84000"/>
    <w:rsid w:val="3B056063"/>
    <w:rsid w:val="3B9F72A2"/>
    <w:rsid w:val="3BDD601C"/>
    <w:rsid w:val="3CB90837"/>
    <w:rsid w:val="3CC040C5"/>
    <w:rsid w:val="3CC94A4B"/>
    <w:rsid w:val="3D0221DE"/>
    <w:rsid w:val="3DD05E38"/>
    <w:rsid w:val="3DF95776"/>
    <w:rsid w:val="3EC30088"/>
    <w:rsid w:val="3F2548AA"/>
    <w:rsid w:val="3F397027"/>
    <w:rsid w:val="40157DB7"/>
    <w:rsid w:val="41120516"/>
    <w:rsid w:val="41E221A4"/>
    <w:rsid w:val="4255690C"/>
    <w:rsid w:val="43100E25"/>
    <w:rsid w:val="44D04DF5"/>
    <w:rsid w:val="45344B1A"/>
    <w:rsid w:val="45ED3814"/>
    <w:rsid w:val="45F31AA8"/>
    <w:rsid w:val="46BD331C"/>
    <w:rsid w:val="46D16089"/>
    <w:rsid w:val="47752ACA"/>
    <w:rsid w:val="47FC782A"/>
    <w:rsid w:val="49635583"/>
    <w:rsid w:val="4AA20B5D"/>
    <w:rsid w:val="4B621DBB"/>
    <w:rsid w:val="4B9E7576"/>
    <w:rsid w:val="4D1A6F0E"/>
    <w:rsid w:val="4D383F40"/>
    <w:rsid w:val="4E423293"/>
    <w:rsid w:val="4E962786"/>
    <w:rsid w:val="4E9945E7"/>
    <w:rsid w:val="4EB237AC"/>
    <w:rsid w:val="4F3E3390"/>
    <w:rsid w:val="50240350"/>
    <w:rsid w:val="502A1D14"/>
    <w:rsid w:val="50365B27"/>
    <w:rsid w:val="504D4922"/>
    <w:rsid w:val="50D77086"/>
    <w:rsid w:val="51F62284"/>
    <w:rsid w:val="51FB4607"/>
    <w:rsid w:val="52932D4B"/>
    <w:rsid w:val="52F1442F"/>
    <w:rsid w:val="53780202"/>
    <w:rsid w:val="548337AD"/>
    <w:rsid w:val="54A324F4"/>
    <w:rsid w:val="54B42188"/>
    <w:rsid w:val="54ED6E78"/>
    <w:rsid w:val="55012924"/>
    <w:rsid w:val="559C0E01"/>
    <w:rsid w:val="560E70A6"/>
    <w:rsid w:val="56E46B9A"/>
    <w:rsid w:val="56E74A4E"/>
    <w:rsid w:val="57463807"/>
    <w:rsid w:val="574D3BFE"/>
    <w:rsid w:val="5785783C"/>
    <w:rsid w:val="5A5D05FC"/>
    <w:rsid w:val="5AED57BB"/>
    <w:rsid w:val="5B2C65A4"/>
    <w:rsid w:val="5BB054F9"/>
    <w:rsid w:val="5C3744D8"/>
    <w:rsid w:val="5C6914DA"/>
    <w:rsid w:val="5CA81314"/>
    <w:rsid w:val="5EB4486C"/>
    <w:rsid w:val="5EC40C4A"/>
    <w:rsid w:val="5F622211"/>
    <w:rsid w:val="5F75272C"/>
    <w:rsid w:val="601C29C0"/>
    <w:rsid w:val="605204D7"/>
    <w:rsid w:val="63D55C24"/>
    <w:rsid w:val="63FD5708"/>
    <w:rsid w:val="64267CB1"/>
    <w:rsid w:val="64467711"/>
    <w:rsid w:val="65095250"/>
    <w:rsid w:val="651F2C77"/>
    <w:rsid w:val="662326FA"/>
    <w:rsid w:val="664B10E0"/>
    <w:rsid w:val="66531D6F"/>
    <w:rsid w:val="66A739F8"/>
    <w:rsid w:val="66CD1918"/>
    <w:rsid w:val="671958AB"/>
    <w:rsid w:val="67767541"/>
    <w:rsid w:val="678E44EB"/>
    <w:rsid w:val="67E4235D"/>
    <w:rsid w:val="67F6499F"/>
    <w:rsid w:val="681C2634"/>
    <w:rsid w:val="68483124"/>
    <w:rsid w:val="69056D5A"/>
    <w:rsid w:val="6920437C"/>
    <w:rsid w:val="69B144C0"/>
    <w:rsid w:val="6AEB57B0"/>
    <w:rsid w:val="6AF91C7B"/>
    <w:rsid w:val="6B3709F5"/>
    <w:rsid w:val="6B6668C4"/>
    <w:rsid w:val="6BA3608B"/>
    <w:rsid w:val="6BD126F0"/>
    <w:rsid w:val="6C072BCA"/>
    <w:rsid w:val="6C47110C"/>
    <w:rsid w:val="6C762E7E"/>
    <w:rsid w:val="6CDF3370"/>
    <w:rsid w:val="6CE0185A"/>
    <w:rsid w:val="6DE44E65"/>
    <w:rsid w:val="6DF654B7"/>
    <w:rsid w:val="6E0A23F1"/>
    <w:rsid w:val="6E2E2175"/>
    <w:rsid w:val="6FC6486F"/>
    <w:rsid w:val="6FE2671E"/>
    <w:rsid w:val="709F1517"/>
    <w:rsid w:val="710B53A6"/>
    <w:rsid w:val="71883D59"/>
    <w:rsid w:val="73DE5EB2"/>
    <w:rsid w:val="73ED2599"/>
    <w:rsid w:val="743F6FC7"/>
    <w:rsid w:val="75022074"/>
    <w:rsid w:val="76415493"/>
    <w:rsid w:val="782264B3"/>
    <w:rsid w:val="785E0C86"/>
    <w:rsid w:val="787850B3"/>
    <w:rsid w:val="78B638A1"/>
    <w:rsid w:val="790E68AB"/>
    <w:rsid w:val="79D51B05"/>
    <w:rsid w:val="79DC10E6"/>
    <w:rsid w:val="7A3C1B84"/>
    <w:rsid w:val="7A6A66F1"/>
    <w:rsid w:val="7A795AFD"/>
    <w:rsid w:val="7C88585D"/>
    <w:rsid w:val="7C975798"/>
    <w:rsid w:val="7D8775BA"/>
    <w:rsid w:val="7DC14660"/>
    <w:rsid w:val="7E6D47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before="50" w:beforeLines="50" w:after="50" w:afterLines="50" w:line="360" w:lineRule="auto"/>
      <w:ind w:firstLine="200" w:firstLineChars="200"/>
      <w:jc w:val="both"/>
    </w:pPr>
    <w:rPr>
      <w:rFonts w:ascii="Times New Roman" w:hAnsi="Times New Roman" w:eastAsiaTheme="minorEastAsia" w:cstheme="minorBidi"/>
      <w:kern w:val="2"/>
      <w:sz w:val="24"/>
      <w:szCs w:val="22"/>
      <w:lang w:val="en-US" w:eastAsia="zh-CN" w:bidi="ar-SA"/>
    </w:rPr>
  </w:style>
  <w:style w:type="paragraph" w:styleId="2">
    <w:name w:val="heading 1"/>
    <w:basedOn w:val="1"/>
    <w:next w:val="1"/>
    <w:link w:val="27"/>
    <w:qFormat/>
    <w:uiPriority w:val="9"/>
    <w:pPr>
      <w:keepNext/>
      <w:keepLines/>
      <w:spacing w:line="560" w:lineRule="exact"/>
      <w:outlineLvl w:val="0"/>
    </w:pPr>
    <w:rPr>
      <w:rFonts w:eastAsia="黑体"/>
      <w:bCs/>
      <w:kern w:val="44"/>
      <w:sz w:val="32"/>
      <w:szCs w:val="44"/>
    </w:rPr>
  </w:style>
  <w:style w:type="paragraph" w:styleId="3">
    <w:name w:val="heading 2"/>
    <w:basedOn w:val="1"/>
    <w:next w:val="1"/>
    <w:link w:val="28"/>
    <w:unhideWhenUsed/>
    <w:qFormat/>
    <w:uiPriority w:val="9"/>
    <w:pPr>
      <w:keepNext/>
      <w:keepLines/>
      <w:spacing w:line="560" w:lineRule="exact"/>
      <w:outlineLvl w:val="1"/>
    </w:pPr>
    <w:rPr>
      <w:rFonts w:ascii="仿宋_GB2312" w:hAnsi="仿宋_GB2312" w:eastAsia="楷体_GB2312" w:cs="仿宋_GB2312"/>
      <w:b/>
      <w:bCs/>
      <w:sz w:val="32"/>
      <w:szCs w:val="32"/>
    </w:rPr>
  </w:style>
  <w:style w:type="paragraph" w:styleId="4">
    <w:name w:val="heading 3"/>
    <w:basedOn w:val="1"/>
    <w:next w:val="1"/>
    <w:link w:val="29"/>
    <w:unhideWhenUsed/>
    <w:qFormat/>
    <w:uiPriority w:val="9"/>
    <w:pPr>
      <w:keepNext/>
      <w:keepLines/>
      <w:spacing w:line="560" w:lineRule="exact"/>
      <w:outlineLvl w:val="2"/>
    </w:pPr>
    <w:rPr>
      <w:rFonts w:ascii="仿宋_GB2312" w:hAnsi="仿宋_GB2312" w:eastAsia="仿宋_GB2312" w:cs="仿宋_GB2312"/>
      <w:b/>
      <w:bCs/>
      <w:sz w:val="32"/>
      <w:szCs w:val="32"/>
    </w:rPr>
  </w:style>
  <w:style w:type="paragraph" w:styleId="5">
    <w:name w:val="heading 4"/>
    <w:basedOn w:val="1"/>
    <w:next w:val="1"/>
    <w:link w:val="30"/>
    <w:unhideWhenUsed/>
    <w:qFormat/>
    <w:uiPriority w:val="9"/>
    <w:pPr>
      <w:keepNext/>
      <w:keepLines/>
      <w:spacing w:before="120" w:after="120"/>
      <w:outlineLvl w:val="3"/>
    </w:pPr>
    <w:rPr>
      <w:rFonts w:eastAsiaTheme="majorEastAsia" w:cstheme="majorBidi"/>
      <w:bCs/>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semiHidden/>
    <w:unhideWhenUsed/>
    <w:qFormat/>
    <w:uiPriority w:val="99"/>
    <w:pPr>
      <w:jc w:val="left"/>
    </w:pPr>
  </w:style>
  <w:style w:type="paragraph" w:styleId="7">
    <w:name w:val="Body Text"/>
    <w:basedOn w:val="1"/>
    <w:link w:val="41"/>
    <w:qFormat/>
    <w:uiPriority w:val="1"/>
    <w:pPr>
      <w:autoSpaceDE w:val="0"/>
      <w:autoSpaceDN w:val="0"/>
      <w:adjustRightInd/>
      <w:snapToGrid/>
      <w:spacing w:before="0" w:beforeLines="0" w:after="0" w:afterLines="0" w:line="560" w:lineRule="exact"/>
      <w:ind w:firstLine="400"/>
      <w:jc w:val="left"/>
    </w:pPr>
    <w:rPr>
      <w:rFonts w:ascii="宋体" w:hAnsi="宋体" w:eastAsia="宋体" w:cs="宋体"/>
      <w:kern w:val="0"/>
      <w:sz w:val="28"/>
      <w:szCs w:val="28"/>
      <w:lang w:val="zh-CN" w:bidi="zh-CN"/>
    </w:rPr>
  </w:style>
  <w:style w:type="paragraph" w:styleId="8">
    <w:name w:val="toc 3"/>
    <w:basedOn w:val="1"/>
    <w:next w:val="1"/>
    <w:unhideWhenUsed/>
    <w:qFormat/>
    <w:uiPriority w:val="39"/>
    <w:pPr>
      <w:ind w:left="840" w:leftChars="400"/>
    </w:pPr>
  </w:style>
  <w:style w:type="paragraph" w:styleId="9">
    <w:name w:val="Balloon Text"/>
    <w:basedOn w:val="1"/>
    <w:link w:val="40"/>
    <w:semiHidden/>
    <w:unhideWhenUsed/>
    <w:qFormat/>
    <w:uiPriority w:val="99"/>
    <w:pPr>
      <w:spacing w:before="0" w:after="0" w:line="240" w:lineRule="auto"/>
    </w:pPr>
    <w:rPr>
      <w:sz w:val="18"/>
      <w:szCs w:val="18"/>
    </w:rPr>
  </w:style>
  <w:style w:type="paragraph" w:styleId="10">
    <w:name w:val="footer"/>
    <w:basedOn w:val="1"/>
    <w:link w:val="26"/>
    <w:unhideWhenUsed/>
    <w:qFormat/>
    <w:uiPriority w:val="99"/>
    <w:pPr>
      <w:tabs>
        <w:tab w:val="center" w:pos="4153"/>
        <w:tab w:val="right" w:pos="8306"/>
      </w:tabs>
      <w:jc w:val="left"/>
    </w:pPr>
    <w:rPr>
      <w:sz w:val="18"/>
      <w:szCs w:val="18"/>
    </w:rPr>
  </w:style>
  <w:style w:type="paragraph" w:styleId="11">
    <w:name w:val="header"/>
    <w:basedOn w:val="1"/>
    <w:link w:val="25"/>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jc w:val="center"/>
    </w:pPr>
    <w:rPr>
      <w:sz w:val="18"/>
      <w:szCs w:val="18"/>
    </w:rPr>
  </w:style>
  <w:style w:type="paragraph" w:styleId="12">
    <w:name w:val="toc 1"/>
    <w:basedOn w:val="1"/>
    <w:next w:val="1"/>
    <w:unhideWhenUsed/>
    <w:qFormat/>
    <w:uiPriority w:val="39"/>
  </w:style>
  <w:style w:type="paragraph" w:styleId="13">
    <w:name w:val="Subtitle"/>
    <w:basedOn w:val="1"/>
    <w:next w:val="1"/>
    <w:link w:val="32"/>
    <w:qFormat/>
    <w:uiPriority w:val="11"/>
    <w:pPr>
      <w:spacing w:before="240" w:after="60" w:line="312" w:lineRule="auto"/>
      <w:jc w:val="center"/>
      <w:outlineLvl w:val="1"/>
    </w:pPr>
    <w:rPr>
      <w:rFonts w:asciiTheme="minorHAnsi" w:hAnsiTheme="minorHAnsi"/>
      <w:b/>
      <w:bCs/>
      <w:kern w:val="28"/>
      <w:sz w:val="32"/>
      <w:szCs w:val="32"/>
    </w:rPr>
  </w:style>
  <w:style w:type="paragraph" w:styleId="14">
    <w:name w:val="footnote text"/>
    <w:basedOn w:val="1"/>
    <w:link w:val="42"/>
    <w:semiHidden/>
    <w:unhideWhenUsed/>
    <w:qFormat/>
    <w:uiPriority w:val="99"/>
    <w:pPr>
      <w:jc w:val="left"/>
    </w:pPr>
    <w:rPr>
      <w:sz w:val="18"/>
      <w:szCs w:val="18"/>
    </w:rPr>
  </w:style>
  <w:style w:type="paragraph" w:styleId="15">
    <w:name w:val="toc 2"/>
    <w:basedOn w:val="1"/>
    <w:next w:val="1"/>
    <w:unhideWhenUsed/>
    <w:qFormat/>
    <w:uiPriority w:val="39"/>
    <w:pPr>
      <w:ind w:left="420" w:leftChars="200"/>
    </w:pPr>
  </w:style>
  <w:style w:type="paragraph" w:styleId="16">
    <w:name w:val="Normal (Web)"/>
    <w:basedOn w:val="1"/>
    <w:semiHidden/>
    <w:unhideWhenUsed/>
    <w:qFormat/>
    <w:uiPriority w:val="99"/>
    <w:pPr>
      <w:spacing w:before="0" w:beforeAutospacing="1" w:after="0" w:afterAutospacing="1"/>
      <w:jc w:val="left"/>
    </w:pPr>
    <w:rPr>
      <w:rFonts w:cs="Times New Roman"/>
      <w:kern w:val="0"/>
    </w:rPr>
  </w:style>
  <w:style w:type="paragraph" w:styleId="17">
    <w:name w:val="Title"/>
    <w:basedOn w:val="1"/>
    <w:next w:val="1"/>
    <w:link w:val="31"/>
    <w:qFormat/>
    <w:uiPriority w:val="10"/>
    <w:pPr>
      <w:spacing w:before="240" w:after="60"/>
      <w:jc w:val="center"/>
      <w:outlineLvl w:val="0"/>
    </w:pPr>
    <w:rPr>
      <w:rFonts w:asciiTheme="majorHAnsi" w:hAnsiTheme="majorHAnsi" w:eastAsiaTheme="majorEastAsia" w:cstheme="majorBidi"/>
      <w:b/>
      <w:bCs/>
      <w:sz w:val="32"/>
      <w:szCs w:val="32"/>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22"/>
    <w:rPr>
      <w:b/>
      <w:bCs/>
    </w:rPr>
  </w:style>
  <w:style w:type="character" w:styleId="22">
    <w:name w:val="Emphasis"/>
    <w:basedOn w:val="20"/>
    <w:qFormat/>
    <w:uiPriority w:val="20"/>
    <w:rPr>
      <w:i/>
      <w:iCs/>
    </w:rPr>
  </w:style>
  <w:style w:type="character" w:styleId="23">
    <w:name w:val="Hyperlink"/>
    <w:basedOn w:val="20"/>
    <w:unhideWhenUsed/>
    <w:qFormat/>
    <w:uiPriority w:val="99"/>
    <w:rPr>
      <w:color w:val="0563C1" w:themeColor="hyperlink"/>
      <w:u w:val="single"/>
      <w14:textFill>
        <w14:solidFill>
          <w14:schemeClr w14:val="hlink"/>
        </w14:solidFill>
      </w14:textFill>
    </w:rPr>
  </w:style>
  <w:style w:type="character" w:styleId="24">
    <w:name w:val="footnote reference"/>
    <w:basedOn w:val="20"/>
    <w:semiHidden/>
    <w:unhideWhenUsed/>
    <w:qFormat/>
    <w:uiPriority w:val="99"/>
    <w:rPr>
      <w:vertAlign w:val="superscript"/>
    </w:rPr>
  </w:style>
  <w:style w:type="character" w:customStyle="1" w:styleId="25">
    <w:name w:val="页眉 Char"/>
    <w:basedOn w:val="20"/>
    <w:link w:val="11"/>
    <w:qFormat/>
    <w:uiPriority w:val="99"/>
    <w:rPr>
      <w:rFonts w:eastAsiaTheme="minorEastAsia"/>
      <w:sz w:val="18"/>
      <w:szCs w:val="18"/>
    </w:rPr>
  </w:style>
  <w:style w:type="character" w:customStyle="1" w:styleId="26">
    <w:name w:val="页脚 Char"/>
    <w:basedOn w:val="20"/>
    <w:link w:val="10"/>
    <w:qFormat/>
    <w:uiPriority w:val="99"/>
    <w:rPr>
      <w:sz w:val="18"/>
      <w:szCs w:val="18"/>
    </w:rPr>
  </w:style>
  <w:style w:type="character" w:customStyle="1" w:styleId="27">
    <w:name w:val="标题 1 Char"/>
    <w:basedOn w:val="20"/>
    <w:link w:val="2"/>
    <w:qFormat/>
    <w:uiPriority w:val="9"/>
    <w:rPr>
      <w:rFonts w:ascii="Times New Roman" w:hAnsi="Times New Roman" w:eastAsia="黑体"/>
      <w:bCs/>
      <w:kern w:val="44"/>
      <w:sz w:val="32"/>
      <w:szCs w:val="44"/>
    </w:rPr>
  </w:style>
  <w:style w:type="character" w:customStyle="1" w:styleId="28">
    <w:name w:val="标题 2 Char"/>
    <w:basedOn w:val="20"/>
    <w:link w:val="3"/>
    <w:qFormat/>
    <w:uiPriority w:val="9"/>
    <w:rPr>
      <w:rFonts w:ascii="仿宋_GB2312" w:hAnsi="仿宋_GB2312" w:eastAsia="楷体_GB2312" w:cs="仿宋_GB2312"/>
      <w:b/>
      <w:bCs/>
      <w:sz w:val="32"/>
      <w:szCs w:val="32"/>
    </w:rPr>
  </w:style>
  <w:style w:type="character" w:customStyle="1" w:styleId="29">
    <w:name w:val="标题 3 Char"/>
    <w:basedOn w:val="20"/>
    <w:link w:val="4"/>
    <w:qFormat/>
    <w:uiPriority w:val="9"/>
    <w:rPr>
      <w:rFonts w:ascii="仿宋_GB2312" w:hAnsi="仿宋_GB2312" w:eastAsia="仿宋_GB2312" w:cs="仿宋_GB2312"/>
      <w:b/>
      <w:bCs/>
      <w:sz w:val="32"/>
      <w:szCs w:val="32"/>
    </w:rPr>
  </w:style>
  <w:style w:type="character" w:customStyle="1" w:styleId="30">
    <w:name w:val="标题 4 Char"/>
    <w:basedOn w:val="20"/>
    <w:link w:val="5"/>
    <w:qFormat/>
    <w:uiPriority w:val="9"/>
    <w:rPr>
      <w:rFonts w:ascii="Times New Roman" w:hAnsi="Times New Roman" w:eastAsiaTheme="majorEastAsia" w:cstheme="majorBidi"/>
      <w:bCs/>
      <w:sz w:val="28"/>
      <w:szCs w:val="28"/>
    </w:rPr>
  </w:style>
  <w:style w:type="character" w:customStyle="1" w:styleId="31">
    <w:name w:val="标题 Char"/>
    <w:basedOn w:val="20"/>
    <w:link w:val="17"/>
    <w:qFormat/>
    <w:uiPriority w:val="10"/>
    <w:rPr>
      <w:rFonts w:asciiTheme="majorHAnsi" w:hAnsiTheme="majorHAnsi" w:eastAsiaTheme="majorEastAsia" w:cstheme="majorBidi"/>
      <w:b/>
      <w:bCs/>
      <w:sz w:val="32"/>
      <w:szCs w:val="32"/>
    </w:rPr>
  </w:style>
  <w:style w:type="character" w:customStyle="1" w:styleId="32">
    <w:name w:val="副标题 Char"/>
    <w:basedOn w:val="20"/>
    <w:link w:val="13"/>
    <w:qFormat/>
    <w:uiPriority w:val="11"/>
    <w:rPr>
      <w:b/>
      <w:bCs/>
      <w:kern w:val="28"/>
      <w:sz w:val="32"/>
      <w:szCs w:val="32"/>
    </w:rPr>
  </w:style>
  <w:style w:type="paragraph" w:customStyle="1" w:styleId="33">
    <w:name w:val="TOC 标题1"/>
    <w:basedOn w:val="2"/>
    <w:next w:val="1"/>
    <w:unhideWhenUsed/>
    <w:qFormat/>
    <w:uiPriority w:val="39"/>
    <w:pPr>
      <w:widowControl/>
      <w:adjustRightInd/>
      <w:snapToGrid/>
      <w:spacing w:before="240" w:beforeLines="0" w:after="0" w:afterLines="0" w:line="259" w:lineRule="auto"/>
      <w:ind w:firstLine="0" w:firstLineChars="0"/>
      <w:jc w:val="left"/>
      <w:outlineLvl w:val="9"/>
    </w:pPr>
    <w:rPr>
      <w:rFonts w:asciiTheme="majorHAnsi" w:hAnsiTheme="majorHAnsi" w:eastAsiaTheme="majorEastAsia" w:cstheme="majorBidi"/>
      <w:bCs w:val="0"/>
      <w:color w:val="2E75B6" w:themeColor="accent1" w:themeShade="BF"/>
      <w:kern w:val="0"/>
      <w:szCs w:val="32"/>
    </w:rPr>
  </w:style>
  <w:style w:type="paragraph" w:customStyle="1" w:styleId="34">
    <w:name w:val="表头 图名"/>
    <w:basedOn w:val="1"/>
    <w:link w:val="36"/>
    <w:qFormat/>
    <w:uiPriority w:val="0"/>
    <w:pPr>
      <w:spacing w:line="240" w:lineRule="auto"/>
      <w:ind w:firstLine="0" w:firstLineChars="0"/>
      <w:jc w:val="center"/>
    </w:pPr>
    <w:rPr>
      <w:rFonts w:eastAsia="黑体"/>
    </w:rPr>
  </w:style>
  <w:style w:type="paragraph" w:customStyle="1" w:styleId="35">
    <w:name w:val="表内容"/>
    <w:basedOn w:val="34"/>
    <w:link w:val="37"/>
    <w:qFormat/>
    <w:uiPriority w:val="0"/>
    <w:pPr>
      <w:spacing w:before="0" w:beforeLines="0" w:after="0" w:afterLines="0"/>
    </w:pPr>
    <w:rPr>
      <w:rFonts w:eastAsiaTheme="minorEastAsia"/>
      <w:sz w:val="21"/>
    </w:rPr>
  </w:style>
  <w:style w:type="character" w:customStyle="1" w:styleId="36">
    <w:name w:val="表头 图名 字符"/>
    <w:basedOn w:val="20"/>
    <w:link w:val="34"/>
    <w:qFormat/>
    <w:uiPriority w:val="0"/>
    <w:rPr>
      <w:rFonts w:ascii="Times New Roman" w:hAnsi="Times New Roman" w:eastAsia="黑体"/>
      <w:sz w:val="24"/>
    </w:rPr>
  </w:style>
  <w:style w:type="character" w:customStyle="1" w:styleId="37">
    <w:name w:val="表内容 字符"/>
    <w:basedOn w:val="36"/>
    <w:link w:val="35"/>
    <w:qFormat/>
    <w:uiPriority w:val="0"/>
    <w:rPr>
      <w:rFonts w:ascii="Times New Roman" w:hAnsi="Times New Roman" w:eastAsia="黑体"/>
      <w:sz w:val="24"/>
    </w:rPr>
  </w:style>
  <w:style w:type="paragraph" w:styleId="38">
    <w:name w:val="List Paragraph"/>
    <w:basedOn w:val="1"/>
    <w:qFormat/>
    <w:uiPriority w:val="1"/>
    <w:pPr>
      <w:ind w:firstLine="420"/>
    </w:pPr>
  </w:style>
  <w:style w:type="character" w:customStyle="1" w:styleId="39">
    <w:name w:val="Unresolved Mention"/>
    <w:basedOn w:val="20"/>
    <w:semiHidden/>
    <w:unhideWhenUsed/>
    <w:qFormat/>
    <w:uiPriority w:val="99"/>
    <w:rPr>
      <w:color w:val="605E5C"/>
      <w:shd w:val="clear" w:color="auto" w:fill="E1DFDD"/>
    </w:rPr>
  </w:style>
  <w:style w:type="character" w:customStyle="1" w:styleId="40">
    <w:name w:val="批注框文本 Char"/>
    <w:basedOn w:val="20"/>
    <w:link w:val="9"/>
    <w:semiHidden/>
    <w:qFormat/>
    <w:uiPriority w:val="99"/>
    <w:rPr>
      <w:rFonts w:ascii="Times New Roman" w:hAnsi="Times New Roman"/>
      <w:sz w:val="18"/>
      <w:szCs w:val="18"/>
    </w:rPr>
  </w:style>
  <w:style w:type="character" w:customStyle="1" w:styleId="41">
    <w:name w:val="正文文本 Char"/>
    <w:basedOn w:val="20"/>
    <w:link w:val="7"/>
    <w:qFormat/>
    <w:uiPriority w:val="1"/>
    <w:rPr>
      <w:rFonts w:ascii="宋体" w:hAnsi="宋体" w:eastAsia="宋体" w:cs="宋体"/>
      <w:kern w:val="0"/>
      <w:sz w:val="28"/>
      <w:szCs w:val="28"/>
      <w:lang w:val="zh-CN" w:bidi="zh-CN"/>
    </w:rPr>
  </w:style>
  <w:style w:type="character" w:customStyle="1" w:styleId="42">
    <w:name w:val="脚注文本 Char"/>
    <w:basedOn w:val="20"/>
    <w:link w:val="14"/>
    <w:semiHidden/>
    <w:qFormat/>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4609</Words>
  <Characters>4851</Characters>
  <Lines>37</Lines>
  <Paragraphs>10</Paragraphs>
  <TotalTime>11</TotalTime>
  <ScaleCrop>false</ScaleCrop>
  <LinksUpToDate>false</LinksUpToDate>
  <CharactersWithSpaces>4878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2022-05-16T14:37:00Z</dcterms:created>
  <dc:creator>K62512</dc:creator>
  <cp:lastModifiedBy>user</cp:lastModifiedBy>
  <cp:lastPrinted>2024-06-24T15:48:57Z</cp:lastPrinted>
  <dcterms:modified xsi:type="dcterms:W3CDTF">2024-06-24T15:49:01Z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CC4A694F840D4E1282DDEB6D1B2963C9_13</vt:lpwstr>
  </property>
</Properties>
</file>