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（2023年度）</w:t>
      </w:r>
    </w:p>
    <w:tbl>
      <w:tblPr>
        <w:tblStyle w:val="8"/>
        <w:tblW w:w="100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800"/>
        <w:gridCol w:w="697"/>
        <w:gridCol w:w="1310"/>
        <w:gridCol w:w="1127"/>
        <w:gridCol w:w="338"/>
        <w:gridCol w:w="954"/>
        <w:gridCol w:w="1076"/>
        <w:gridCol w:w="208"/>
        <w:gridCol w:w="567"/>
        <w:gridCol w:w="720"/>
        <w:gridCol w:w="471"/>
        <w:gridCol w:w="1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After w:w="0" w:type="auto"/>
          <w:trHeight w:val="446" w:hRule="exact"/>
          <w:jc w:val="center"/>
        </w:trPr>
        <w:tc>
          <w:tcPr>
            <w:tcW w:w="1535" w:type="dxa"/>
            <w:gridSpan w:val="2"/>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8489" w:type="dxa"/>
            <w:gridSpan w:val="11"/>
            <w:noWrap/>
            <w:vAlign w:val="center"/>
          </w:tcPr>
          <w:p>
            <w:pPr>
              <w:widowControl/>
              <w:adjustRightInd w:val="0"/>
              <w:snapToGrid w:val="0"/>
              <w:spacing w:line="240" w:lineRule="auto"/>
              <w:jc w:val="center"/>
              <w:rPr>
                <w:rFonts w:ascii="仿宋_GB2312" w:hAnsi="宋体" w:eastAsia="仿宋_GB2312" w:cs="宋体"/>
                <w:kern w:val="0"/>
                <w:szCs w:val="21"/>
              </w:rPr>
            </w:pPr>
            <w:bookmarkStart w:id="0" w:name="_GoBack"/>
            <w:r>
              <w:rPr>
                <w:rFonts w:hint="eastAsia" w:ascii="仿宋_GB2312" w:hAnsi="宋体" w:eastAsia="仿宋_GB2312" w:cs="宋体"/>
                <w:kern w:val="0"/>
                <w:szCs w:val="21"/>
              </w:rPr>
              <w:t>北京市知识产权公共服务体系建设</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76" w:hRule="exact"/>
          <w:jc w:val="center"/>
        </w:trPr>
        <w:tc>
          <w:tcPr>
            <w:tcW w:w="1535" w:type="dxa"/>
            <w:gridSpan w:val="2"/>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426" w:type="dxa"/>
            <w:gridSpan w:val="5"/>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北京市知识产权局</w:t>
            </w:r>
          </w:p>
        </w:tc>
        <w:tc>
          <w:tcPr>
            <w:tcW w:w="1076" w:type="dxa"/>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987" w:type="dxa"/>
            <w:gridSpan w:val="5"/>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北京市知识产权公共服务中心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10" w:hRule="exact"/>
          <w:jc w:val="center"/>
        </w:trPr>
        <w:tc>
          <w:tcPr>
            <w:tcW w:w="1535" w:type="dxa"/>
            <w:gridSpan w:val="2"/>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426" w:type="dxa"/>
            <w:gridSpan w:val="5"/>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朱禾</w:t>
            </w:r>
          </w:p>
        </w:tc>
        <w:tc>
          <w:tcPr>
            <w:tcW w:w="1076" w:type="dxa"/>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987" w:type="dxa"/>
            <w:gridSpan w:val="5"/>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55536397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686" w:hRule="exact"/>
          <w:jc w:val="center"/>
        </w:trPr>
        <w:tc>
          <w:tcPr>
            <w:tcW w:w="1535" w:type="dxa"/>
            <w:gridSpan w:val="2"/>
            <w:vMerge w:val="restart"/>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2007" w:type="dxa"/>
            <w:gridSpan w:val="2"/>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1127" w:type="dxa"/>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292" w:type="dxa"/>
            <w:gridSpan w:val="2"/>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076" w:type="dxa"/>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75" w:type="dxa"/>
            <w:gridSpan w:val="2"/>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1191" w:type="dxa"/>
            <w:gridSpan w:val="2"/>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1021" w:type="dxa"/>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435" w:hRule="exact"/>
          <w:jc w:val="center"/>
        </w:trPr>
        <w:tc>
          <w:tcPr>
            <w:tcW w:w="1535" w:type="dxa"/>
            <w:gridSpan w:val="2"/>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2007" w:type="dxa"/>
            <w:gridSpan w:val="2"/>
            <w:noWrap/>
            <w:vAlign w:val="center"/>
          </w:tcPr>
          <w:p>
            <w:pPr>
              <w:widowControl/>
              <w:adjustRightInd w:val="0"/>
              <w:snapToGrid w:val="0"/>
              <w:spacing w:line="240" w:lineRule="auto"/>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530.9</w:t>
            </w:r>
          </w:p>
        </w:tc>
        <w:tc>
          <w:tcPr>
            <w:tcW w:w="1292" w:type="dxa"/>
            <w:gridSpan w:val="2"/>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530.9</w:t>
            </w:r>
          </w:p>
        </w:tc>
        <w:tc>
          <w:tcPr>
            <w:tcW w:w="1076" w:type="dxa"/>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515.45</w:t>
            </w:r>
          </w:p>
        </w:tc>
        <w:tc>
          <w:tcPr>
            <w:tcW w:w="775" w:type="dxa"/>
            <w:gridSpan w:val="2"/>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191" w:type="dxa"/>
            <w:gridSpan w:val="2"/>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97.1%</w:t>
            </w:r>
          </w:p>
        </w:tc>
        <w:tc>
          <w:tcPr>
            <w:tcW w:w="1021" w:type="dxa"/>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494" w:hRule="exact"/>
          <w:jc w:val="center"/>
        </w:trPr>
        <w:tc>
          <w:tcPr>
            <w:tcW w:w="1535" w:type="dxa"/>
            <w:gridSpan w:val="2"/>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2007" w:type="dxa"/>
            <w:gridSpan w:val="2"/>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其中：当年财政拨款</w:t>
            </w:r>
          </w:p>
        </w:tc>
        <w:tc>
          <w:tcPr>
            <w:tcW w:w="1127" w:type="dxa"/>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530.9</w:t>
            </w:r>
          </w:p>
        </w:tc>
        <w:tc>
          <w:tcPr>
            <w:tcW w:w="1292" w:type="dxa"/>
            <w:gridSpan w:val="2"/>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530.9</w:t>
            </w:r>
          </w:p>
        </w:tc>
        <w:tc>
          <w:tcPr>
            <w:tcW w:w="1076" w:type="dxa"/>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515.45</w:t>
            </w:r>
          </w:p>
        </w:tc>
        <w:tc>
          <w:tcPr>
            <w:tcW w:w="775" w:type="dxa"/>
            <w:gridSpan w:val="2"/>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191" w:type="dxa"/>
            <w:gridSpan w:val="2"/>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97.1%</w:t>
            </w:r>
          </w:p>
        </w:tc>
        <w:tc>
          <w:tcPr>
            <w:tcW w:w="1021" w:type="dxa"/>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67" w:hRule="exact"/>
          <w:jc w:val="center"/>
        </w:trPr>
        <w:tc>
          <w:tcPr>
            <w:tcW w:w="1535" w:type="dxa"/>
            <w:gridSpan w:val="2"/>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2007" w:type="dxa"/>
            <w:gridSpan w:val="2"/>
            <w:noWrap/>
            <w:vAlign w:val="center"/>
          </w:tcPr>
          <w:p>
            <w:pPr>
              <w:widowControl/>
              <w:adjustRightInd w:val="0"/>
              <w:snapToGrid w:val="0"/>
              <w:spacing w:line="240" w:lineRule="auto"/>
              <w:jc w:val="right"/>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292" w:type="dxa"/>
            <w:gridSpan w:val="2"/>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076" w:type="dxa"/>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775" w:type="dxa"/>
            <w:gridSpan w:val="2"/>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191" w:type="dxa"/>
            <w:gridSpan w:val="2"/>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1021" w:type="dxa"/>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21" w:hRule="exact"/>
          <w:jc w:val="center"/>
        </w:trPr>
        <w:tc>
          <w:tcPr>
            <w:tcW w:w="1535" w:type="dxa"/>
            <w:gridSpan w:val="2"/>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2007" w:type="dxa"/>
            <w:gridSpan w:val="2"/>
            <w:noWrap/>
            <w:vAlign w:val="center"/>
          </w:tcPr>
          <w:p>
            <w:pPr>
              <w:widowControl/>
              <w:adjustRightInd w:val="0"/>
              <w:snapToGrid w:val="0"/>
              <w:spacing w:line="240" w:lineRule="auto"/>
              <w:jc w:val="right"/>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292" w:type="dxa"/>
            <w:gridSpan w:val="2"/>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076" w:type="dxa"/>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775" w:type="dxa"/>
            <w:gridSpan w:val="2"/>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191" w:type="dxa"/>
            <w:gridSpan w:val="2"/>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1021" w:type="dxa"/>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48" w:hRule="exact"/>
          <w:jc w:val="center"/>
        </w:trPr>
        <w:tc>
          <w:tcPr>
            <w:tcW w:w="735" w:type="dxa"/>
            <w:vMerge w:val="restart"/>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226" w:type="dxa"/>
            <w:gridSpan w:val="6"/>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4063" w:type="dxa"/>
            <w:gridSpan w:val="6"/>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106" w:hRule="atLeast"/>
          <w:jc w:val="center"/>
        </w:trPr>
        <w:tc>
          <w:tcPr>
            <w:tcW w:w="735"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5226" w:type="dxa"/>
            <w:gridSpan w:val="6"/>
            <w:noWrap/>
            <w:vAlign w:val="center"/>
          </w:tcPr>
          <w:p>
            <w:pPr>
              <w:widowControl/>
              <w:adjustRightInd w:val="0"/>
              <w:snapToGrid w:val="0"/>
              <w:spacing w:line="240" w:lineRule="auto"/>
              <w:rPr>
                <w:rFonts w:ascii="仿宋_GB2312" w:hAnsi="宋体" w:eastAsia="仿宋_GB2312" w:cs="宋体"/>
                <w:kern w:val="0"/>
                <w:szCs w:val="21"/>
              </w:rPr>
            </w:pPr>
            <w:r>
              <w:rPr>
                <w:rFonts w:hint="eastAsia" w:ascii="仿宋_GB2312" w:hAnsi="宋体" w:eastAsia="仿宋_GB2312" w:cs="宋体"/>
                <w:kern w:val="0"/>
                <w:szCs w:val="21"/>
              </w:rPr>
              <w:t>进一步完善对工作站分级分类扶持管理的制度，在推动工作站提供综合性、基础性公共服务的同时，强化公共服务工作的精准性，新增重点任务（产业）、重点企业专项服务，制定并推广《知识产权公共服务工作规范》团体标准，加强工作站规范化建设，新增编写《创新创业知识产权基础知识问答》，在更新原有创新创业知识产权公益培训暨区中心、工作站联络员能力提升培训课程的基础上，新增对企业知识产权合规、数字经济等重点产业知识产权工作、拟上市企业知识产权工作、商业秘密保护、纠纷应对等企业实务的内容开发培训课程，并通过线上平台，推送培训课程。</w:t>
            </w:r>
          </w:p>
        </w:tc>
        <w:tc>
          <w:tcPr>
            <w:tcW w:w="4063" w:type="dxa"/>
            <w:gridSpan w:val="6"/>
            <w:noWrap/>
            <w:vAlign w:val="center"/>
          </w:tcPr>
          <w:p>
            <w:pPr>
              <w:widowControl/>
              <w:adjustRightInd w:val="0"/>
              <w:snapToGrid w:val="0"/>
              <w:spacing w:line="240" w:lineRule="auto"/>
              <w:rPr>
                <w:rFonts w:ascii="仿宋_GB2312" w:hAnsi="宋体" w:eastAsia="仿宋_GB2312" w:cs="宋体"/>
                <w:kern w:val="0"/>
                <w:szCs w:val="21"/>
              </w:rPr>
            </w:pPr>
            <w:r>
              <w:rPr>
                <w:rFonts w:hint="eastAsia" w:ascii="仿宋_GB2312" w:hAnsi="宋体" w:eastAsia="仿宋_GB2312" w:cs="宋体"/>
                <w:kern w:val="0"/>
                <w:szCs w:val="21"/>
              </w:rPr>
              <w:t>2023年，发布全国首个综合性知识产权公共服务团体标准《知识产权公共服务规范》。</w:t>
            </w:r>
            <w:r>
              <w:rPr>
                <w:rFonts w:ascii="仿宋_GB2312" w:hAnsi="宋体" w:eastAsia="仿宋_GB2312" w:cs="宋体"/>
                <w:kern w:val="0"/>
                <w:szCs w:val="21"/>
              </w:rPr>
              <w:t>印发</w:t>
            </w:r>
            <w:r>
              <w:rPr>
                <w:rFonts w:hint="eastAsia" w:ascii="仿宋_GB2312" w:hAnsi="宋体" w:eastAsia="仿宋_GB2312" w:cs="宋体"/>
                <w:kern w:val="0"/>
                <w:szCs w:val="21"/>
              </w:rPr>
              <w:t>《北京市知识产权公共服务资金管理办法》《北京市知识产权公共服务区中心、工作站工作评价指标》</w:t>
            </w:r>
            <w:r>
              <w:rPr>
                <w:rFonts w:ascii="仿宋_GB2312" w:hAnsi="宋体" w:eastAsia="仿宋_GB2312" w:cs="宋体"/>
                <w:kern w:val="0"/>
                <w:szCs w:val="21"/>
              </w:rPr>
              <w:t>。</w:t>
            </w:r>
            <w:r>
              <w:rPr>
                <w:rFonts w:hint="eastAsia" w:ascii="仿宋_GB2312" w:hAnsi="宋体" w:eastAsia="仿宋_GB2312" w:cs="宋体"/>
                <w:kern w:val="0"/>
                <w:szCs w:val="21"/>
              </w:rPr>
              <w:t>新建15家工作站，全市工作站达到100家，实现“三城一区”主平台工作站全覆盖，全年区中心、工作站共解答咨询</w:t>
            </w:r>
            <w:r>
              <w:rPr>
                <w:rFonts w:ascii="仿宋_GB2312" w:hAnsi="宋体" w:eastAsia="仿宋_GB2312" w:cs="宋体"/>
                <w:kern w:val="0"/>
                <w:szCs w:val="21"/>
              </w:rPr>
              <w:t>8192</w:t>
            </w:r>
            <w:r>
              <w:rPr>
                <w:rFonts w:hint="eastAsia" w:ascii="仿宋_GB2312" w:hAnsi="宋体" w:eastAsia="仿宋_GB2312" w:cs="宋体"/>
                <w:kern w:val="0"/>
                <w:szCs w:val="21"/>
              </w:rPr>
              <w:t>件，定点服务企业25</w:t>
            </w:r>
            <w:r>
              <w:rPr>
                <w:rFonts w:ascii="仿宋_GB2312" w:hAnsi="宋体" w:eastAsia="仿宋_GB2312" w:cs="宋体"/>
                <w:kern w:val="0"/>
                <w:szCs w:val="21"/>
              </w:rPr>
              <w:t>92</w:t>
            </w:r>
            <w:r>
              <w:rPr>
                <w:rFonts w:hint="eastAsia" w:ascii="仿宋_GB2312" w:hAnsi="宋体" w:eastAsia="仿宋_GB2312" w:cs="宋体"/>
                <w:kern w:val="0"/>
                <w:szCs w:val="21"/>
              </w:rPr>
              <w:t>次，组织宣传培训</w:t>
            </w:r>
            <w:r>
              <w:rPr>
                <w:rFonts w:ascii="仿宋_GB2312" w:hAnsi="宋体" w:eastAsia="仿宋_GB2312" w:cs="宋体"/>
                <w:kern w:val="0"/>
                <w:szCs w:val="21"/>
              </w:rPr>
              <w:t>877</w:t>
            </w:r>
            <w:r>
              <w:rPr>
                <w:rFonts w:hint="eastAsia" w:ascii="仿宋_GB2312" w:hAnsi="宋体" w:eastAsia="仿宋_GB2312" w:cs="宋体"/>
                <w:kern w:val="0"/>
                <w:szCs w:val="21"/>
              </w:rPr>
              <w:t>次，</w:t>
            </w:r>
            <w:r>
              <w:rPr>
                <w:rFonts w:ascii="仿宋_GB2312" w:hAnsi="宋体" w:eastAsia="仿宋_GB2312" w:cs="宋体"/>
                <w:kern w:val="0"/>
                <w:szCs w:val="21"/>
              </w:rPr>
              <w:t>向企业推送信息</w:t>
            </w:r>
            <w:r>
              <w:rPr>
                <w:rFonts w:hint="eastAsia" w:ascii="仿宋_GB2312" w:hAnsi="宋体" w:eastAsia="仿宋_GB2312" w:cs="宋体"/>
                <w:kern w:val="0"/>
                <w:szCs w:val="21"/>
              </w:rPr>
              <w:t>1</w:t>
            </w:r>
            <w:r>
              <w:rPr>
                <w:rFonts w:ascii="仿宋_GB2312" w:hAnsi="宋体" w:eastAsia="仿宋_GB2312" w:cs="宋体"/>
                <w:kern w:val="0"/>
                <w:szCs w:val="21"/>
              </w:rPr>
              <w:t>3325条</w:t>
            </w:r>
            <w:r>
              <w:rPr>
                <w:rFonts w:hint="eastAsia" w:ascii="仿宋_GB2312" w:hAnsi="宋体" w:eastAsia="仿宋_GB2312" w:cs="宋体"/>
                <w:kern w:val="0"/>
                <w:szCs w:val="21"/>
              </w:rPr>
              <w:t>。围绕数字经济、生物医药、智能制造等11个重点产业细分领域</w:t>
            </w:r>
            <w:r>
              <w:rPr>
                <w:rFonts w:ascii="仿宋_GB2312" w:hAnsi="宋体" w:eastAsia="仿宋_GB2312" w:cs="宋体"/>
                <w:kern w:val="0"/>
                <w:szCs w:val="21"/>
              </w:rPr>
              <w:t>形成知识产权工作指南和产业知识产权典型问答</w:t>
            </w:r>
            <w:r>
              <w:rPr>
                <w:rFonts w:hint="eastAsia" w:ascii="仿宋_GB2312" w:hAnsi="宋体" w:eastAsia="仿宋_GB2312" w:cs="宋体"/>
                <w:kern w:val="0"/>
                <w:szCs w:val="21"/>
              </w:rPr>
              <w:t>。根</w:t>
            </w:r>
            <w:r>
              <w:rPr>
                <w:rFonts w:ascii="仿宋_GB2312" w:hAnsi="宋体" w:eastAsia="仿宋_GB2312" w:cs="宋体"/>
                <w:kern w:val="0"/>
                <w:szCs w:val="21"/>
              </w:rPr>
              <w:t>据专精特新、拟上市企业需求</w:t>
            </w:r>
            <w:r>
              <w:rPr>
                <w:rFonts w:hint="eastAsia" w:ascii="仿宋_GB2312" w:hAnsi="宋体" w:eastAsia="仿宋_GB2312" w:cs="宋体"/>
                <w:kern w:val="0"/>
                <w:szCs w:val="21"/>
              </w:rPr>
              <w:t>，组织开发创新创业知识产权公益培训课件、</w:t>
            </w:r>
            <w:r>
              <w:rPr>
                <w:rFonts w:ascii="仿宋_GB2312" w:hAnsi="宋体" w:eastAsia="仿宋_GB2312" w:cs="宋体"/>
                <w:kern w:val="0"/>
                <w:szCs w:val="21"/>
              </w:rPr>
              <w:t>《创新创业知识产权基础知识问答》</w:t>
            </w:r>
            <w:r>
              <w:rPr>
                <w:rFonts w:hint="eastAsia" w:ascii="仿宋_GB2312" w:hAnsi="宋体" w:eastAsia="仿宋_GB2312" w:cs="宋体"/>
                <w:kern w:val="0"/>
                <w:szCs w:val="21"/>
              </w:rPr>
              <w:t>，重点服务</w:t>
            </w:r>
            <w:r>
              <w:rPr>
                <w:rFonts w:ascii="仿宋_GB2312" w:hAnsi="宋体" w:eastAsia="仿宋_GB2312" w:cs="宋体"/>
                <w:kern w:val="0"/>
                <w:szCs w:val="21"/>
              </w:rPr>
              <w:t>697</w:t>
            </w:r>
            <w:r>
              <w:rPr>
                <w:rFonts w:hint="eastAsia" w:ascii="仿宋_GB2312" w:hAnsi="宋体" w:eastAsia="仿宋_GB2312" w:cs="宋体"/>
                <w:kern w:val="0"/>
                <w:szCs w:val="21"/>
              </w:rPr>
              <w:t>家专精特新中小企业。全年产出指标、社会效益指标及满意度指标均已达成。</w:t>
            </w:r>
            <w:r>
              <w:rPr>
                <w:rFonts w:ascii="仿宋_GB2312" w:hAnsi="宋体" w:eastAsia="仿宋_GB2312" w:cs="宋体"/>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735" w:type="dxa"/>
            <w:vMerge w:val="restart"/>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800" w:type="dxa"/>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697" w:type="dxa"/>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775" w:type="dxa"/>
            <w:gridSpan w:val="3"/>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954" w:type="dxa"/>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284" w:type="dxa"/>
            <w:gridSpan w:val="2"/>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7" w:type="dxa"/>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720" w:type="dxa"/>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92" w:type="dxa"/>
            <w:gridSpan w:val="2"/>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909" w:hRule="atLeast"/>
          <w:jc w:val="center"/>
        </w:trPr>
        <w:tc>
          <w:tcPr>
            <w:tcW w:w="735"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800" w:type="dxa"/>
            <w:vMerge w:val="restart"/>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697" w:type="dxa"/>
            <w:vMerge w:val="restart"/>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775" w:type="dxa"/>
            <w:gridSpan w:val="3"/>
            <w:noWrap/>
            <w:vAlign w:val="center"/>
          </w:tcPr>
          <w:p>
            <w:pPr>
              <w:widowControl/>
              <w:adjustRightInd w:val="0"/>
              <w:snapToGrid w:val="0"/>
              <w:jc w:val="left"/>
              <w:rPr>
                <w:rFonts w:ascii="仿宋_GB2312" w:hAnsi="宋体" w:eastAsia="仿宋_GB2312" w:cs="宋体"/>
                <w:kern w:val="0"/>
                <w:szCs w:val="21"/>
              </w:rPr>
            </w:pPr>
            <w:r>
              <w:rPr>
                <w:rFonts w:hint="eastAsia" w:ascii="仿宋_GB2312" w:hAnsi="宋体" w:eastAsia="仿宋_GB2312" w:cs="宋体"/>
                <w:kern w:val="0"/>
                <w:szCs w:val="21"/>
              </w:rPr>
              <w:t>制定《知识产权公共服务工作规范》团体标准</w:t>
            </w:r>
          </w:p>
        </w:tc>
        <w:tc>
          <w:tcPr>
            <w:tcW w:w="954"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≥1个</w:t>
            </w:r>
          </w:p>
        </w:tc>
        <w:tc>
          <w:tcPr>
            <w:tcW w:w="1284"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1个</w:t>
            </w:r>
          </w:p>
        </w:tc>
        <w:tc>
          <w:tcPr>
            <w:tcW w:w="567"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720"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92"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58" w:hRule="atLeast"/>
          <w:jc w:val="center"/>
        </w:trPr>
        <w:tc>
          <w:tcPr>
            <w:tcW w:w="735"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800"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697"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2775" w:type="dxa"/>
            <w:gridSpan w:val="3"/>
            <w:noWrap/>
            <w:vAlign w:val="center"/>
          </w:tcPr>
          <w:p>
            <w:pPr>
              <w:widowControl/>
              <w:adjustRightInd w:val="0"/>
              <w:snapToGrid w:val="0"/>
              <w:jc w:val="left"/>
              <w:rPr>
                <w:rFonts w:ascii="仿宋_GB2312" w:hAnsi="宋体" w:eastAsia="仿宋_GB2312" w:cs="宋体"/>
                <w:kern w:val="0"/>
                <w:szCs w:val="21"/>
              </w:rPr>
            </w:pPr>
            <w:r>
              <w:rPr>
                <w:rFonts w:hint="eastAsia" w:ascii="仿宋_GB2312" w:hAnsi="宋体" w:eastAsia="仿宋_GB2312" w:cs="宋体"/>
                <w:kern w:val="0"/>
                <w:szCs w:val="21"/>
              </w:rPr>
              <w:t>通过联络员上岗考试的区中心、工作站联络员人数</w:t>
            </w:r>
          </w:p>
        </w:tc>
        <w:tc>
          <w:tcPr>
            <w:tcW w:w="954"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≥107人</w:t>
            </w:r>
          </w:p>
        </w:tc>
        <w:tc>
          <w:tcPr>
            <w:tcW w:w="1284"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107人</w:t>
            </w:r>
          </w:p>
        </w:tc>
        <w:tc>
          <w:tcPr>
            <w:tcW w:w="567"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720"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92"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90" w:hRule="atLeast"/>
          <w:jc w:val="center"/>
        </w:trPr>
        <w:tc>
          <w:tcPr>
            <w:tcW w:w="735"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800" w:type="dxa"/>
            <w:vMerge w:val="restart"/>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697" w:type="dxa"/>
            <w:vMerge w:val="restart"/>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775" w:type="dxa"/>
            <w:gridSpan w:val="3"/>
            <w:noWrap/>
            <w:vAlign w:val="center"/>
          </w:tcPr>
          <w:p>
            <w:pPr>
              <w:widowControl/>
              <w:adjustRightInd w:val="0"/>
              <w:snapToGrid w:val="0"/>
              <w:jc w:val="left"/>
              <w:rPr>
                <w:rFonts w:ascii="仿宋_GB2312" w:hAnsi="宋体" w:eastAsia="仿宋_GB2312" w:cs="宋体"/>
                <w:kern w:val="0"/>
                <w:szCs w:val="21"/>
              </w:rPr>
            </w:pPr>
            <w:r>
              <w:rPr>
                <w:rFonts w:hint="eastAsia" w:ascii="仿宋_GB2312" w:hAnsi="宋体" w:eastAsia="仿宋_GB2312" w:cs="宋体"/>
                <w:kern w:val="0"/>
                <w:szCs w:val="21"/>
              </w:rPr>
              <w:t>举办区中心、工作站联络员交流等能力提升活动</w:t>
            </w:r>
          </w:p>
        </w:tc>
        <w:tc>
          <w:tcPr>
            <w:tcW w:w="954"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≥5次</w:t>
            </w:r>
          </w:p>
        </w:tc>
        <w:tc>
          <w:tcPr>
            <w:tcW w:w="1284"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9次</w:t>
            </w:r>
          </w:p>
        </w:tc>
        <w:tc>
          <w:tcPr>
            <w:tcW w:w="567"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720"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92"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987" w:hRule="atLeast"/>
          <w:jc w:val="center"/>
        </w:trPr>
        <w:tc>
          <w:tcPr>
            <w:tcW w:w="735"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800"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697"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2775" w:type="dxa"/>
            <w:gridSpan w:val="3"/>
            <w:noWrap/>
            <w:vAlign w:val="center"/>
          </w:tcPr>
          <w:p>
            <w:pPr>
              <w:widowControl/>
              <w:adjustRightInd w:val="0"/>
              <w:snapToGrid w:val="0"/>
              <w:jc w:val="left"/>
              <w:rPr>
                <w:rFonts w:ascii="仿宋_GB2312" w:hAnsi="宋体" w:eastAsia="仿宋_GB2312" w:cs="宋体"/>
                <w:kern w:val="0"/>
                <w:szCs w:val="21"/>
              </w:rPr>
            </w:pPr>
            <w:r>
              <w:rPr>
                <w:rFonts w:hint="eastAsia" w:ascii="仿宋_GB2312" w:hAnsi="宋体" w:eastAsia="仿宋_GB2312" w:cs="宋体"/>
                <w:kern w:val="0"/>
                <w:szCs w:val="21"/>
              </w:rPr>
              <w:t>通过扶持知识产权公共服务工作站年度向企业推送知识产权相关信息资讯</w:t>
            </w:r>
          </w:p>
        </w:tc>
        <w:tc>
          <w:tcPr>
            <w:tcW w:w="954"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≥5000条</w:t>
            </w:r>
          </w:p>
        </w:tc>
        <w:tc>
          <w:tcPr>
            <w:tcW w:w="1284"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3325条</w:t>
            </w:r>
          </w:p>
        </w:tc>
        <w:tc>
          <w:tcPr>
            <w:tcW w:w="567"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720"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92"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58" w:hRule="atLeast"/>
          <w:jc w:val="center"/>
        </w:trPr>
        <w:tc>
          <w:tcPr>
            <w:tcW w:w="735"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800"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697"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2775" w:type="dxa"/>
            <w:gridSpan w:val="3"/>
            <w:noWrap/>
            <w:vAlign w:val="center"/>
          </w:tcPr>
          <w:p>
            <w:pPr>
              <w:widowControl/>
              <w:adjustRightInd w:val="0"/>
              <w:snapToGrid w:val="0"/>
              <w:jc w:val="left"/>
              <w:rPr>
                <w:rFonts w:ascii="仿宋_GB2312" w:hAnsi="宋体" w:eastAsia="仿宋_GB2312" w:cs="宋体"/>
                <w:kern w:val="0"/>
                <w:szCs w:val="21"/>
              </w:rPr>
            </w:pPr>
            <w:r>
              <w:rPr>
                <w:rFonts w:hint="eastAsia" w:ascii="仿宋_GB2312" w:hAnsi="宋体" w:eastAsia="仿宋_GB2312" w:cs="宋体"/>
                <w:kern w:val="0"/>
                <w:szCs w:val="21"/>
              </w:rPr>
              <w:t>邀请参加重点产业、重点企业服务专家人次</w:t>
            </w:r>
          </w:p>
        </w:tc>
        <w:tc>
          <w:tcPr>
            <w:tcW w:w="954"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≥35人次</w:t>
            </w:r>
          </w:p>
        </w:tc>
        <w:tc>
          <w:tcPr>
            <w:tcW w:w="1284"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59人次</w:t>
            </w:r>
          </w:p>
        </w:tc>
        <w:tc>
          <w:tcPr>
            <w:tcW w:w="567"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720"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92"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47" w:hRule="atLeast"/>
          <w:jc w:val="center"/>
        </w:trPr>
        <w:tc>
          <w:tcPr>
            <w:tcW w:w="735"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800"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697"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2775" w:type="dxa"/>
            <w:gridSpan w:val="3"/>
            <w:noWrap/>
            <w:vAlign w:val="center"/>
          </w:tcPr>
          <w:p>
            <w:pPr>
              <w:widowControl/>
              <w:adjustRightInd w:val="0"/>
              <w:snapToGrid w:val="0"/>
              <w:jc w:val="left"/>
              <w:rPr>
                <w:rFonts w:ascii="仿宋_GB2312" w:hAnsi="宋体" w:eastAsia="仿宋_GB2312" w:cs="宋体"/>
                <w:kern w:val="0"/>
                <w:szCs w:val="21"/>
              </w:rPr>
            </w:pPr>
            <w:r>
              <w:rPr>
                <w:rFonts w:hint="eastAsia" w:ascii="仿宋_GB2312" w:hAnsi="宋体" w:eastAsia="仿宋_GB2312" w:cs="宋体"/>
                <w:kern w:val="0"/>
                <w:szCs w:val="21"/>
              </w:rPr>
              <w:t>重点任务（产业）、重点企业专项数量</w:t>
            </w:r>
          </w:p>
        </w:tc>
        <w:tc>
          <w:tcPr>
            <w:tcW w:w="954"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≥20个</w:t>
            </w:r>
          </w:p>
        </w:tc>
        <w:tc>
          <w:tcPr>
            <w:tcW w:w="1284"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23个</w:t>
            </w:r>
          </w:p>
        </w:tc>
        <w:tc>
          <w:tcPr>
            <w:tcW w:w="567"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720"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92"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47" w:hRule="atLeast"/>
          <w:jc w:val="center"/>
        </w:trPr>
        <w:tc>
          <w:tcPr>
            <w:tcW w:w="735"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800"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697"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2775" w:type="dxa"/>
            <w:gridSpan w:val="3"/>
            <w:noWrap/>
            <w:vAlign w:val="center"/>
          </w:tcPr>
          <w:p>
            <w:pPr>
              <w:widowControl/>
              <w:adjustRightInd w:val="0"/>
              <w:snapToGrid w:val="0"/>
              <w:jc w:val="left"/>
              <w:rPr>
                <w:rFonts w:ascii="仿宋_GB2312" w:hAnsi="宋体" w:eastAsia="仿宋_GB2312" w:cs="宋体"/>
                <w:kern w:val="0"/>
                <w:szCs w:val="21"/>
              </w:rPr>
            </w:pPr>
            <w:r>
              <w:rPr>
                <w:rFonts w:hint="eastAsia" w:ascii="仿宋_GB2312" w:hAnsi="宋体" w:eastAsia="仿宋_GB2312" w:cs="宋体"/>
                <w:kern w:val="0"/>
                <w:szCs w:val="21"/>
              </w:rPr>
              <w:t>形成区中心、工作站评价报告及公共服务成效评价报告</w:t>
            </w:r>
          </w:p>
        </w:tc>
        <w:tc>
          <w:tcPr>
            <w:tcW w:w="954"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≥2个</w:t>
            </w:r>
          </w:p>
        </w:tc>
        <w:tc>
          <w:tcPr>
            <w:tcW w:w="1284"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2个</w:t>
            </w:r>
          </w:p>
        </w:tc>
        <w:tc>
          <w:tcPr>
            <w:tcW w:w="567"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720"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92"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3391" w:hRule="atLeast"/>
          <w:jc w:val="center"/>
        </w:trPr>
        <w:tc>
          <w:tcPr>
            <w:tcW w:w="735"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800"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697"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2775" w:type="dxa"/>
            <w:gridSpan w:val="3"/>
            <w:noWrap/>
            <w:vAlign w:val="center"/>
          </w:tcPr>
          <w:p>
            <w:pPr>
              <w:widowControl/>
              <w:adjustRightInd w:val="0"/>
              <w:snapToGrid w:val="0"/>
              <w:jc w:val="left"/>
              <w:rPr>
                <w:rFonts w:ascii="仿宋_GB2312" w:hAnsi="宋体" w:eastAsia="仿宋_GB2312" w:cs="宋体"/>
                <w:kern w:val="0"/>
                <w:szCs w:val="21"/>
              </w:rPr>
            </w:pPr>
            <w:r>
              <w:rPr>
                <w:rFonts w:hint="eastAsia" w:ascii="仿宋_GB2312" w:hAnsi="宋体" w:eastAsia="仿宋_GB2312" w:cs="宋体"/>
                <w:kern w:val="0"/>
                <w:szCs w:val="21"/>
              </w:rPr>
              <w:t>年扶持工作站数量</w:t>
            </w:r>
          </w:p>
        </w:tc>
        <w:tc>
          <w:tcPr>
            <w:tcW w:w="954"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w:t>
            </w:r>
            <w:r>
              <w:rPr>
                <w:rFonts w:ascii="仿宋_GB2312" w:hAnsi="宋体" w:eastAsia="仿宋_GB2312" w:cs="宋体"/>
                <w:kern w:val="0"/>
                <w:szCs w:val="21"/>
              </w:rPr>
              <w:t>78家</w:t>
            </w:r>
          </w:p>
        </w:tc>
        <w:tc>
          <w:tcPr>
            <w:tcW w:w="1284" w:type="dxa"/>
            <w:gridSpan w:val="2"/>
            <w:noWrap/>
            <w:vAlign w:val="center"/>
          </w:tcPr>
          <w:p>
            <w:pPr>
              <w:widowControl/>
              <w:adjustRightInd w:val="0"/>
              <w:snapToGrid w:val="0"/>
              <w:jc w:val="center"/>
              <w:rPr>
                <w:rFonts w:ascii="仿宋_GB2312" w:hAnsi="宋体" w:eastAsia="仿宋_GB2312" w:cs="宋体"/>
                <w:kern w:val="0"/>
                <w:szCs w:val="21"/>
              </w:rPr>
            </w:pPr>
            <w:r>
              <w:rPr>
                <w:rFonts w:ascii="仿宋_GB2312" w:hAnsi="宋体" w:eastAsia="仿宋_GB2312" w:cs="宋体"/>
                <w:kern w:val="0"/>
                <w:szCs w:val="21"/>
              </w:rPr>
              <w:t>92家</w:t>
            </w:r>
          </w:p>
        </w:tc>
        <w:tc>
          <w:tcPr>
            <w:tcW w:w="567" w:type="dxa"/>
            <w:noWrap/>
            <w:vAlign w:val="center"/>
          </w:tcPr>
          <w:p>
            <w:pPr>
              <w:widowControl/>
              <w:adjustRightInd w:val="0"/>
              <w:snapToGrid w:val="0"/>
              <w:jc w:val="center"/>
              <w:rPr>
                <w:rFonts w:ascii="仿宋_GB2312" w:hAnsi="宋体" w:eastAsia="仿宋_GB2312" w:cs="宋体"/>
                <w:kern w:val="0"/>
                <w:szCs w:val="21"/>
              </w:rPr>
            </w:pPr>
            <w:r>
              <w:rPr>
                <w:rFonts w:ascii="仿宋_GB2312" w:hAnsi="宋体" w:eastAsia="仿宋_GB2312" w:cs="宋体"/>
                <w:kern w:val="0"/>
                <w:szCs w:val="21"/>
              </w:rPr>
              <w:t>3</w:t>
            </w:r>
          </w:p>
        </w:tc>
        <w:tc>
          <w:tcPr>
            <w:tcW w:w="720"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492" w:type="dxa"/>
            <w:gridSpan w:val="2"/>
            <w:noWrap/>
            <w:vAlign w:val="center"/>
          </w:tcPr>
          <w:p>
            <w:pPr>
              <w:widowControl/>
              <w:adjustRightInd w:val="0"/>
              <w:snapToGrid w:val="0"/>
              <w:rPr>
                <w:rFonts w:hint="eastAsia" w:ascii="仿宋_GB2312" w:hAnsi="宋体" w:eastAsia="仿宋_GB2312" w:cs="宋体"/>
                <w:kern w:val="0"/>
                <w:szCs w:val="21"/>
              </w:rPr>
            </w:pPr>
            <w:r>
              <w:rPr>
                <w:rFonts w:hint="eastAsia" w:ascii="仿宋_GB2312" w:hAnsi="宋体" w:eastAsia="仿宋_GB2312" w:cs="宋体"/>
                <w:kern w:val="0"/>
                <w:szCs w:val="21"/>
              </w:rPr>
              <w:t>根据2023年印发的《北京市知识产权公共服务资金管理办法》，将新建的15家工作站纳入扶持范围</w:t>
            </w:r>
          </w:p>
          <w:p>
            <w:pPr>
              <w:widowControl/>
              <w:adjustRightInd w:val="0"/>
              <w:snapToGrid w:val="0"/>
              <w:rPr>
                <w:rFonts w:ascii="仿宋_GB2312" w:hAnsi="宋体" w:eastAsia="仿宋_GB2312" w:cs="宋体"/>
                <w:kern w:val="0"/>
                <w:szCs w:val="21"/>
              </w:rPr>
            </w:pPr>
            <w:r>
              <w:rPr>
                <w:rFonts w:hint="eastAsia" w:ascii="仿宋_GB2312" w:hAnsi="宋体" w:eastAsia="仿宋_GB2312" w:cs="宋体"/>
                <w:kern w:val="0"/>
                <w:szCs w:val="21"/>
              </w:rPr>
              <w:t>改进措施：进一步加强预算指标测算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832" w:hRule="atLeast"/>
          <w:jc w:val="center"/>
        </w:trPr>
        <w:tc>
          <w:tcPr>
            <w:tcW w:w="735"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800"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697"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2775" w:type="dxa"/>
            <w:gridSpan w:val="3"/>
            <w:noWrap/>
            <w:vAlign w:val="center"/>
          </w:tcPr>
          <w:p>
            <w:pPr>
              <w:widowControl/>
              <w:adjustRightInd w:val="0"/>
              <w:snapToGrid w:val="0"/>
              <w:jc w:val="left"/>
              <w:rPr>
                <w:rFonts w:ascii="仿宋_GB2312" w:hAnsi="宋体" w:eastAsia="仿宋_GB2312" w:cs="宋体"/>
                <w:kern w:val="0"/>
                <w:szCs w:val="21"/>
              </w:rPr>
            </w:pPr>
            <w:r>
              <w:rPr>
                <w:rFonts w:hint="eastAsia" w:ascii="仿宋_GB2312" w:hAnsi="宋体" w:eastAsia="仿宋_GB2312" w:cs="宋体"/>
                <w:kern w:val="0"/>
                <w:szCs w:val="21"/>
              </w:rPr>
              <w:t>编制知识产权公共服务典型案例集</w:t>
            </w:r>
          </w:p>
        </w:tc>
        <w:tc>
          <w:tcPr>
            <w:tcW w:w="954"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≥1个</w:t>
            </w:r>
          </w:p>
        </w:tc>
        <w:tc>
          <w:tcPr>
            <w:tcW w:w="1284"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1个</w:t>
            </w:r>
          </w:p>
        </w:tc>
        <w:tc>
          <w:tcPr>
            <w:tcW w:w="567"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720"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92"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15" w:hRule="atLeast"/>
          <w:jc w:val="center"/>
        </w:trPr>
        <w:tc>
          <w:tcPr>
            <w:tcW w:w="735"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800"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697"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2775" w:type="dxa"/>
            <w:gridSpan w:val="3"/>
            <w:noWrap/>
            <w:vAlign w:val="center"/>
          </w:tcPr>
          <w:p>
            <w:pPr>
              <w:widowControl/>
              <w:adjustRightInd w:val="0"/>
              <w:snapToGrid w:val="0"/>
              <w:jc w:val="left"/>
              <w:rPr>
                <w:rFonts w:ascii="仿宋_GB2312" w:hAnsi="宋体" w:eastAsia="仿宋_GB2312" w:cs="宋体"/>
                <w:kern w:val="0"/>
                <w:szCs w:val="21"/>
              </w:rPr>
            </w:pPr>
            <w:r>
              <w:rPr>
                <w:rFonts w:hint="eastAsia" w:ascii="仿宋_GB2312" w:hAnsi="宋体" w:eastAsia="仿宋_GB2312" w:cs="宋体"/>
                <w:kern w:val="0"/>
                <w:szCs w:val="21"/>
              </w:rPr>
              <w:t>举办创新创业知识产权公益培训</w:t>
            </w:r>
          </w:p>
        </w:tc>
        <w:tc>
          <w:tcPr>
            <w:tcW w:w="954"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≥4次</w:t>
            </w:r>
          </w:p>
        </w:tc>
        <w:tc>
          <w:tcPr>
            <w:tcW w:w="1284"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9次</w:t>
            </w:r>
          </w:p>
        </w:tc>
        <w:tc>
          <w:tcPr>
            <w:tcW w:w="567"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720"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92"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861" w:hRule="atLeast"/>
          <w:jc w:val="center"/>
        </w:trPr>
        <w:tc>
          <w:tcPr>
            <w:tcW w:w="735"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800"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697"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2775" w:type="dxa"/>
            <w:gridSpan w:val="3"/>
            <w:noWrap/>
            <w:vAlign w:val="center"/>
          </w:tcPr>
          <w:p>
            <w:pPr>
              <w:widowControl/>
              <w:adjustRightInd w:val="0"/>
              <w:snapToGrid w:val="0"/>
              <w:jc w:val="left"/>
              <w:rPr>
                <w:rFonts w:ascii="仿宋_GB2312" w:hAnsi="宋体" w:eastAsia="仿宋_GB2312" w:cs="宋体"/>
                <w:kern w:val="0"/>
                <w:szCs w:val="21"/>
              </w:rPr>
            </w:pPr>
            <w:r>
              <w:rPr>
                <w:rFonts w:hint="eastAsia" w:ascii="仿宋_GB2312" w:hAnsi="宋体" w:eastAsia="仿宋_GB2312" w:cs="宋体"/>
                <w:kern w:val="0"/>
                <w:szCs w:val="21"/>
              </w:rPr>
              <w:t>创新创业知识产权公益培训课程参与人次</w:t>
            </w:r>
          </w:p>
        </w:tc>
        <w:tc>
          <w:tcPr>
            <w:tcW w:w="954"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≥1000人次</w:t>
            </w:r>
          </w:p>
        </w:tc>
        <w:tc>
          <w:tcPr>
            <w:tcW w:w="1284"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2000余人次</w:t>
            </w:r>
          </w:p>
        </w:tc>
        <w:tc>
          <w:tcPr>
            <w:tcW w:w="567"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720"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92"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883" w:hRule="atLeast"/>
          <w:jc w:val="center"/>
        </w:trPr>
        <w:tc>
          <w:tcPr>
            <w:tcW w:w="735"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800"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697"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2775" w:type="dxa"/>
            <w:gridSpan w:val="3"/>
            <w:noWrap/>
            <w:vAlign w:val="center"/>
          </w:tcPr>
          <w:p>
            <w:pPr>
              <w:widowControl/>
              <w:adjustRightInd w:val="0"/>
              <w:snapToGrid w:val="0"/>
              <w:jc w:val="left"/>
              <w:rPr>
                <w:rFonts w:ascii="仿宋_GB2312" w:hAnsi="宋体" w:eastAsia="仿宋_GB2312" w:cs="宋体"/>
                <w:kern w:val="0"/>
                <w:szCs w:val="21"/>
              </w:rPr>
            </w:pPr>
            <w:r>
              <w:rPr>
                <w:rFonts w:hint="eastAsia" w:ascii="仿宋_GB2312" w:hAnsi="宋体" w:eastAsia="仿宋_GB2312" w:cs="宋体"/>
                <w:kern w:val="0"/>
                <w:szCs w:val="21"/>
              </w:rPr>
              <w:t>通过扶持知识产权公共服务工作站年度解答咨询数量</w:t>
            </w:r>
          </w:p>
        </w:tc>
        <w:tc>
          <w:tcPr>
            <w:tcW w:w="954"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w:t>
            </w:r>
            <w:r>
              <w:rPr>
                <w:rFonts w:ascii="仿宋_GB2312" w:hAnsi="宋体" w:eastAsia="仿宋_GB2312" w:cs="宋体"/>
                <w:kern w:val="0"/>
                <w:szCs w:val="21"/>
              </w:rPr>
              <w:t>7800次</w:t>
            </w:r>
          </w:p>
        </w:tc>
        <w:tc>
          <w:tcPr>
            <w:tcW w:w="1284" w:type="dxa"/>
            <w:gridSpan w:val="2"/>
            <w:noWrap/>
            <w:vAlign w:val="center"/>
          </w:tcPr>
          <w:p>
            <w:pPr>
              <w:widowControl/>
              <w:adjustRightInd w:val="0"/>
              <w:snapToGrid w:val="0"/>
              <w:jc w:val="center"/>
              <w:rPr>
                <w:rFonts w:ascii="仿宋_GB2312" w:hAnsi="宋体" w:eastAsia="仿宋_GB2312" w:cs="宋体"/>
                <w:kern w:val="0"/>
                <w:szCs w:val="21"/>
              </w:rPr>
            </w:pPr>
            <w:r>
              <w:rPr>
                <w:rFonts w:ascii="仿宋_GB2312" w:hAnsi="宋体" w:eastAsia="仿宋_GB2312" w:cs="宋体"/>
                <w:kern w:val="0"/>
                <w:szCs w:val="21"/>
              </w:rPr>
              <w:t>8192</w:t>
            </w:r>
            <w:r>
              <w:rPr>
                <w:rFonts w:hint="eastAsia" w:ascii="仿宋_GB2312" w:hAnsi="宋体" w:eastAsia="仿宋_GB2312" w:cs="宋体"/>
                <w:kern w:val="0"/>
                <w:szCs w:val="21"/>
              </w:rPr>
              <w:t>次</w:t>
            </w:r>
          </w:p>
        </w:tc>
        <w:tc>
          <w:tcPr>
            <w:tcW w:w="567" w:type="dxa"/>
            <w:noWrap/>
            <w:vAlign w:val="center"/>
          </w:tcPr>
          <w:p>
            <w:pPr>
              <w:widowControl/>
              <w:adjustRightInd w:val="0"/>
              <w:snapToGrid w:val="0"/>
              <w:jc w:val="center"/>
              <w:rPr>
                <w:rFonts w:ascii="仿宋_GB2312" w:hAnsi="宋体" w:eastAsia="仿宋_GB2312" w:cs="宋体"/>
                <w:kern w:val="0"/>
                <w:szCs w:val="21"/>
              </w:rPr>
            </w:pPr>
            <w:r>
              <w:rPr>
                <w:rFonts w:ascii="仿宋_GB2312" w:hAnsi="宋体" w:eastAsia="仿宋_GB2312" w:cs="宋体"/>
                <w:kern w:val="0"/>
                <w:szCs w:val="21"/>
              </w:rPr>
              <w:t>3</w:t>
            </w:r>
          </w:p>
        </w:tc>
        <w:tc>
          <w:tcPr>
            <w:tcW w:w="720" w:type="dxa"/>
            <w:noWrap/>
            <w:vAlign w:val="center"/>
          </w:tcPr>
          <w:p>
            <w:pPr>
              <w:widowControl/>
              <w:adjustRightInd w:val="0"/>
              <w:snapToGrid w:val="0"/>
              <w:jc w:val="center"/>
              <w:rPr>
                <w:rFonts w:ascii="仿宋_GB2312" w:hAnsi="宋体" w:eastAsia="仿宋_GB2312" w:cs="宋体"/>
                <w:kern w:val="0"/>
                <w:szCs w:val="21"/>
              </w:rPr>
            </w:pPr>
            <w:r>
              <w:rPr>
                <w:rFonts w:ascii="仿宋_GB2312" w:hAnsi="宋体" w:eastAsia="仿宋_GB2312" w:cs="宋体"/>
                <w:kern w:val="0"/>
                <w:szCs w:val="21"/>
              </w:rPr>
              <w:t>3</w:t>
            </w:r>
          </w:p>
        </w:tc>
        <w:tc>
          <w:tcPr>
            <w:tcW w:w="1492"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872" w:hRule="atLeast"/>
          <w:jc w:val="center"/>
        </w:trPr>
        <w:tc>
          <w:tcPr>
            <w:tcW w:w="735"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800"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697"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2775" w:type="dxa"/>
            <w:gridSpan w:val="3"/>
            <w:noWrap/>
            <w:vAlign w:val="center"/>
          </w:tcPr>
          <w:p>
            <w:pPr>
              <w:widowControl/>
              <w:adjustRightInd w:val="0"/>
              <w:snapToGrid w:val="0"/>
              <w:jc w:val="left"/>
              <w:rPr>
                <w:rFonts w:ascii="仿宋_GB2312" w:hAnsi="宋体" w:eastAsia="仿宋_GB2312" w:cs="宋体"/>
                <w:kern w:val="0"/>
                <w:szCs w:val="21"/>
              </w:rPr>
            </w:pPr>
            <w:r>
              <w:rPr>
                <w:rFonts w:hint="eastAsia" w:ascii="仿宋_GB2312" w:hAnsi="宋体" w:eastAsia="仿宋_GB2312" w:cs="宋体"/>
                <w:kern w:val="0"/>
                <w:szCs w:val="21"/>
              </w:rPr>
              <w:t>通过扶持知识产权公共服务工作站年度定点服务企业</w:t>
            </w:r>
          </w:p>
        </w:tc>
        <w:tc>
          <w:tcPr>
            <w:tcW w:w="954"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w:t>
            </w:r>
            <w:r>
              <w:rPr>
                <w:rFonts w:ascii="仿宋_GB2312" w:hAnsi="宋体" w:eastAsia="仿宋_GB2312" w:cs="宋体"/>
                <w:kern w:val="0"/>
                <w:szCs w:val="21"/>
              </w:rPr>
              <w:t>1900次</w:t>
            </w:r>
          </w:p>
        </w:tc>
        <w:tc>
          <w:tcPr>
            <w:tcW w:w="1284"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25</w:t>
            </w:r>
            <w:r>
              <w:rPr>
                <w:rFonts w:ascii="仿宋_GB2312" w:hAnsi="宋体" w:eastAsia="仿宋_GB2312" w:cs="宋体"/>
                <w:kern w:val="0"/>
                <w:szCs w:val="21"/>
              </w:rPr>
              <w:t>92</w:t>
            </w:r>
            <w:r>
              <w:rPr>
                <w:rFonts w:hint="eastAsia" w:ascii="仿宋_GB2312" w:hAnsi="宋体" w:eastAsia="仿宋_GB2312" w:cs="宋体"/>
                <w:kern w:val="0"/>
                <w:szCs w:val="21"/>
              </w:rPr>
              <w:t>次</w:t>
            </w:r>
          </w:p>
        </w:tc>
        <w:tc>
          <w:tcPr>
            <w:tcW w:w="567" w:type="dxa"/>
            <w:noWrap/>
            <w:vAlign w:val="center"/>
          </w:tcPr>
          <w:p>
            <w:pPr>
              <w:widowControl/>
              <w:adjustRightInd w:val="0"/>
              <w:snapToGrid w:val="0"/>
              <w:jc w:val="center"/>
              <w:rPr>
                <w:rFonts w:ascii="仿宋_GB2312" w:hAnsi="宋体" w:eastAsia="仿宋_GB2312" w:cs="宋体"/>
                <w:kern w:val="0"/>
                <w:szCs w:val="21"/>
              </w:rPr>
            </w:pPr>
            <w:r>
              <w:rPr>
                <w:rFonts w:ascii="仿宋_GB2312" w:hAnsi="宋体" w:eastAsia="仿宋_GB2312" w:cs="宋体"/>
                <w:kern w:val="0"/>
                <w:szCs w:val="21"/>
              </w:rPr>
              <w:t>3</w:t>
            </w:r>
          </w:p>
        </w:tc>
        <w:tc>
          <w:tcPr>
            <w:tcW w:w="720" w:type="dxa"/>
            <w:noWrap/>
            <w:vAlign w:val="center"/>
          </w:tcPr>
          <w:p>
            <w:pPr>
              <w:widowControl/>
              <w:adjustRightInd w:val="0"/>
              <w:snapToGrid w:val="0"/>
              <w:jc w:val="center"/>
              <w:rPr>
                <w:rFonts w:ascii="仿宋_GB2312" w:hAnsi="宋体" w:eastAsia="仿宋_GB2312" w:cs="宋体"/>
                <w:kern w:val="0"/>
                <w:szCs w:val="21"/>
              </w:rPr>
            </w:pPr>
            <w:r>
              <w:rPr>
                <w:rFonts w:ascii="仿宋_GB2312" w:hAnsi="宋体" w:eastAsia="仿宋_GB2312" w:cs="宋体"/>
                <w:kern w:val="0"/>
                <w:szCs w:val="21"/>
              </w:rPr>
              <w:t>3</w:t>
            </w:r>
          </w:p>
        </w:tc>
        <w:tc>
          <w:tcPr>
            <w:tcW w:w="1492"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180" w:hRule="atLeast"/>
          <w:jc w:val="center"/>
        </w:trPr>
        <w:tc>
          <w:tcPr>
            <w:tcW w:w="735"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800"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697"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2775" w:type="dxa"/>
            <w:gridSpan w:val="3"/>
            <w:noWrap/>
            <w:vAlign w:val="center"/>
          </w:tcPr>
          <w:p>
            <w:pPr>
              <w:widowControl/>
              <w:adjustRightInd w:val="0"/>
              <w:snapToGrid w:val="0"/>
              <w:jc w:val="left"/>
              <w:rPr>
                <w:rFonts w:ascii="仿宋_GB2312" w:hAnsi="宋体" w:eastAsia="仿宋_GB2312" w:cs="宋体"/>
                <w:kern w:val="0"/>
                <w:szCs w:val="21"/>
              </w:rPr>
            </w:pPr>
            <w:r>
              <w:rPr>
                <w:rFonts w:hint="eastAsia" w:ascii="仿宋_GB2312" w:hAnsi="宋体" w:eastAsia="仿宋_GB2312" w:cs="宋体"/>
                <w:kern w:val="0"/>
                <w:szCs w:val="21"/>
              </w:rPr>
              <w:t>通过扶持知识产权公共服务工作站年度开展培训宣传活动</w:t>
            </w:r>
          </w:p>
        </w:tc>
        <w:tc>
          <w:tcPr>
            <w:tcW w:w="954"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w:t>
            </w:r>
            <w:r>
              <w:rPr>
                <w:rFonts w:ascii="仿宋_GB2312" w:hAnsi="宋体" w:eastAsia="仿宋_GB2312" w:cs="宋体"/>
                <w:kern w:val="0"/>
                <w:szCs w:val="21"/>
              </w:rPr>
              <w:t>346次</w:t>
            </w:r>
          </w:p>
        </w:tc>
        <w:tc>
          <w:tcPr>
            <w:tcW w:w="1284" w:type="dxa"/>
            <w:gridSpan w:val="2"/>
            <w:noWrap/>
            <w:vAlign w:val="center"/>
          </w:tcPr>
          <w:p>
            <w:pPr>
              <w:widowControl/>
              <w:adjustRightInd w:val="0"/>
              <w:snapToGrid w:val="0"/>
              <w:jc w:val="center"/>
              <w:rPr>
                <w:rFonts w:ascii="仿宋_GB2312" w:hAnsi="宋体" w:eastAsia="仿宋_GB2312" w:cs="宋体"/>
                <w:kern w:val="0"/>
                <w:szCs w:val="21"/>
              </w:rPr>
            </w:pPr>
            <w:r>
              <w:rPr>
                <w:rFonts w:ascii="仿宋_GB2312" w:hAnsi="宋体" w:eastAsia="仿宋_GB2312" w:cs="宋体"/>
                <w:kern w:val="0"/>
                <w:szCs w:val="21"/>
              </w:rPr>
              <w:t>877</w:t>
            </w:r>
            <w:r>
              <w:rPr>
                <w:rFonts w:hint="eastAsia" w:ascii="仿宋_GB2312" w:hAnsi="宋体" w:eastAsia="仿宋_GB2312" w:cs="宋体"/>
                <w:kern w:val="0"/>
                <w:szCs w:val="21"/>
              </w:rPr>
              <w:t>次</w:t>
            </w:r>
          </w:p>
        </w:tc>
        <w:tc>
          <w:tcPr>
            <w:tcW w:w="567" w:type="dxa"/>
            <w:noWrap/>
            <w:vAlign w:val="center"/>
          </w:tcPr>
          <w:p>
            <w:pPr>
              <w:widowControl/>
              <w:adjustRightInd w:val="0"/>
              <w:snapToGrid w:val="0"/>
              <w:jc w:val="center"/>
              <w:rPr>
                <w:rFonts w:ascii="仿宋_GB2312" w:hAnsi="宋体" w:eastAsia="仿宋_GB2312" w:cs="宋体"/>
                <w:kern w:val="0"/>
                <w:szCs w:val="21"/>
              </w:rPr>
            </w:pPr>
            <w:r>
              <w:rPr>
                <w:rFonts w:ascii="仿宋_GB2312" w:hAnsi="宋体" w:eastAsia="仿宋_GB2312" w:cs="宋体"/>
                <w:kern w:val="0"/>
                <w:szCs w:val="21"/>
              </w:rPr>
              <w:t>3</w:t>
            </w:r>
          </w:p>
        </w:tc>
        <w:tc>
          <w:tcPr>
            <w:tcW w:w="720" w:type="dxa"/>
            <w:noWrap/>
            <w:vAlign w:val="center"/>
          </w:tcPr>
          <w:p>
            <w:pPr>
              <w:widowControl/>
              <w:adjustRightInd w:val="0"/>
              <w:snapToGrid w:val="0"/>
              <w:jc w:val="center"/>
              <w:rPr>
                <w:rFonts w:ascii="仿宋_GB2312" w:hAnsi="宋体" w:eastAsia="仿宋_GB2312" w:cs="宋体"/>
                <w:kern w:val="0"/>
                <w:szCs w:val="21"/>
              </w:rPr>
            </w:pPr>
            <w:r>
              <w:rPr>
                <w:rFonts w:ascii="仿宋_GB2312" w:hAnsi="宋体" w:eastAsia="仿宋_GB2312" w:cs="宋体"/>
                <w:kern w:val="0"/>
                <w:szCs w:val="21"/>
              </w:rPr>
              <w:t>3</w:t>
            </w:r>
          </w:p>
        </w:tc>
        <w:tc>
          <w:tcPr>
            <w:tcW w:w="1492"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48" w:hRule="atLeast"/>
          <w:jc w:val="center"/>
        </w:trPr>
        <w:tc>
          <w:tcPr>
            <w:tcW w:w="735"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800"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697"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2775" w:type="dxa"/>
            <w:gridSpan w:val="3"/>
            <w:noWrap/>
            <w:vAlign w:val="center"/>
          </w:tcPr>
          <w:p>
            <w:pPr>
              <w:widowControl/>
              <w:adjustRightInd w:val="0"/>
              <w:snapToGrid w:val="0"/>
              <w:jc w:val="left"/>
              <w:rPr>
                <w:rFonts w:ascii="仿宋_GB2312" w:hAnsi="宋体" w:eastAsia="仿宋_GB2312" w:cs="宋体"/>
                <w:kern w:val="0"/>
                <w:szCs w:val="21"/>
              </w:rPr>
            </w:pPr>
            <w:r>
              <w:rPr>
                <w:rFonts w:hint="eastAsia" w:ascii="仿宋_GB2312" w:hAnsi="宋体" w:eastAsia="仿宋_GB2312" w:cs="宋体"/>
                <w:kern w:val="0"/>
                <w:szCs w:val="21"/>
              </w:rPr>
              <w:t>区中心、工作站考核评价意见及打分统计</w:t>
            </w:r>
          </w:p>
        </w:tc>
        <w:tc>
          <w:tcPr>
            <w:tcW w:w="954"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≤2次</w:t>
            </w:r>
          </w:p>
        </w:tc>
        <w:tc>
          <w:tcPr>
            <w:tcW w:w="1284"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2次</w:t>
            </w:r>
          </w:p>
        </w:tc>
        <w:tc>
          <w:tcPr>
            <w:tcW w:w="567"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720"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92"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596" w:hRule="atLeast"/>
          <w:jc w:val="center"/>
        </w:trPr>
        <w:tc>
          <w:tcPr>
            <w:tcW w:w="735"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800" w:type="dxa"/>
            <w:vMerge w:val="restart"/>
            <w:noWrap/>
            <w:vAlign w:val="center"/>
          </w:tcPr>
          <w:p>
            <w:pPr>
              <w:widowControl/>
              <w:adjustRightInd w:val="0"/>
              <w:snapToGrid w:val="0"/>
              <w:spacing w:line="240" w:lineRule="auto"/>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产出指标</w:t>
            </w:r>
          </w:p>
        </w:tc>
        <w:tc>
          <w:tcPr>
            <w:tcW w:w="697" w:type="dxa"/>
            <w:vMerge w:val="restart"/>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775" w:type="dxa"/>
            <w:gridSpan w:val="3"/>
            <w:noWrap/>
            <w:vAlign w:val="center"/>
          </w:tcPr>
          <w:p>
            <w:pPr>
              <w:widowControl/>
              <w:adjustRightInd w:val="0"/>
              <w:snapToGrid w:val="0"/>
              <w:rPr>
                <w:rFonts w:ascii="仿宋_GB2312" w:hAnsi="宋体" w:eastAsia="仿宋_GB2312" w:cs="宋体"/>
                <w:color w:val="000000"/>
                <w:szCs w:val="21"/>
              </w:rPr>
            </w:pPr>
            <w:r>
              <w:rPr>
                <w:rFonts w:hint="eastAsia" w:ascii="仿宋_GB2312" w:eastAsia="仿宋_GB2312"/>
                <w:szCs w:val="21"/>
              </w:rPr>
              <w:t>扶持工作站全部设置知识产权公共服务联络员，全部形成服务重点企业台账，能够提供咨询、走访、培训等服务记录</w:t>
            </w:r>
          </w:p>
        </w:tc>
        <w:tc>
          <w:tcPr>
            <w:tcW w:w="954"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完成</w:t>
            </w:r>
          </w:p>
        </w:tc>
        <w:tc>
          <w:tcPr>
            <w:tcW w:w="1284"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完成</w:t>
            </w:r>
          </w:p>
        </w:tc>
        <w:tc>
          <w:tcPr>
            <w:tcW w:w="567"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720"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92"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324" w:hRule="atLeast"/>
          <w:jc w:val="center"/>
        </w:trPr>
        <w:tc>
          <w:tcPr>
            <w:tcW w:w="735"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800"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697"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2775" w:type="dxa"/>
            <w:gridSpan w:val="3"/>
            <w:noWrap/>
            <w:vAlign w:val="center"/>
          </w:tcPr>
          <w:p>
            <w:pPr>
              <w:widowControl/>
              <w:adjustRightInd w:val="0"/>
              <w:snapToGrid w:val="0"/>
              <w:rPr>
                <w:rFonts w:ascii="仿宋_GB2312" w:hAnsi="宋体" w:eastAsia="仿宋_GB2312" w:cs="宋体"/>
                <w:color w:val="000000"/>
                <w:szCs w:val="21"/>
              </w:rPr>
            </w:pPr>
            <w:r>
              <w:rPr>
                <w:rFonts w:hint="eastAsia" w:ascii="仿宋_GB2312" w:eastAsia="仿宋_GB2312"/>
                <w:szCs w:val="21"/>
              </w:rPr>
              <w:t>评估打分基于日常区中心、工作站每月报送统计、以及考评提供材料，保证客观公正</w:t>
            </w:r>
          </w:p>
        </w:tc>
        <w:tc>
          <w:tcPr>
            <w:tcW w:w="954"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完成</w:t>
            </w:r>
          </w:p>
        </w:tc>
        <w:tc>
          <w:tcPr>
            <w:tcW w:w="1284"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完成</w:t>
            </w:r>
          </w:p>
        </w:tc>
        <w:tc>
          <w:tcPr>
            <w:tcW w:w="567"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720"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92"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805" w:hRule="atLeast"/>
          <w:jc w:val="center"/>
        </w:trPr>
        <w:tc>
          <w:tcPr>
            <w:tcW w:w="735"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800"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697"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2775" w:type="dxa"/>
            <w:gridSpan w:val="3"/>
            <w:noWrap/>
            <w:vAlign w:val="center"/>
          </w:tcPr>
          <w:p>
            <w:pPr>
              <w:widowControl/>
              <w:adjustRightInd w:val="0"/>
              <w:snapToGrid w:val="0"/>
              <w:rPr>
                <w:rFonts w:ascii="仿宋_GB2312" w:hAnsi="宋体" w:eastAsia="仿宋_GB2312" w:cs="宋体"/>
                <w:color w:val="000000"/>
                <w:szCs w:val="21"/>
              </w:rPr>
            </w:pPr>
            <w:r>
              <w:rPr>
                <w:rFonts w:hint="eastAsia" w:ascii="仿宋_GB2312" w:eastAsia="仿宋_GB2312"/>
                <w:szCs w:val="21"/>
              </w:rPr>
              <w:t>典型案例记载事例具有典型性、体例恰当、文字凝练准确，能够体现公共服务支撑“两区”建设、优化营商环境成效，保证案例集收录案例数量</w:t>
            </w:r>
          </w:p>
        </w:tc>
        <w:tc>
          <w:tcPr>
            <w:tcW w:w="954"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≥10个</w:t>
            </w:r>
          </w:p>
        </w:tc>
        <w:tc>
          <w:tcPr>
            <w:tcW w:w="1284"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10个</w:t>
            </w:r>
          </w:p>
        </w:tc>
        <w:tc>
          <w:tcPr>
            <w:tcW w:w="567"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720"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92"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69" w:hRule="atLeast"/>
          <w:jc w:val="center"/>
        </w:trPr>
        <w:tc>
          <w:tcPr>
            <w:tcW w:w="735"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800"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697"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2775" w:type="dxa"/>
            <w:gridSpan w:val="3"/>
            <w:noWrap/>
            <w:vAlign w:val="center"/>
          </w:tcPr>
          <w:p>
            <w:pPr>
              <w:widowControl/>
              <w:adjustRightInd w:val="0"/>
              <w:snapToGrid w:val="0"/>
              <w:rPr>
                <w:rFonts w:ascii="仿宋_GB2312" w:hAnsi="宋体" w:eastAsia="仿宋_GB2312" w:cs="宋体"/>
                <w:color w:val="000000"/>
                <w:szCs w:val="21"/>
              </w:rPr>
            </w:pPr>
            <w:r>
              <w:rPr>
                <w:rFonts w:hint="eastAsia" w:ascii="仿宋_GB2312" w:eastAsia="仿宋_GB2312"/>
                <w:szCs w:val="21"/>
              </w:rPr>
              <w:t>参与区中心、工作站联络员交流等能力提升活动人次</w:t>
            </w:r>
          </w:p>
        </w:tc>
        <w:tc>
          <w:tcPr>
            <w:tcW w:w="954"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≥500人次</w:t>
            </w:r>
          </w:p>
        </w:tc>
        <w:tc>
          <w:tcPr>
            <w:tcW w:w="1284"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800余人次</w:t>
            </w:r>
          </w:p>
        </w:tc>
        <w:tc>
          <w:tcPr>
            <w:tcW w:w="567"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720"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92"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117" w:hRule="atLeast"/>
          <w:jc w:val="center"/>
        </w:trPr>
        <w:tc>
          <w:tcPr>
            <w:tcW w:w="735"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800"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697" w:type="dxa"/>
            <w:vMerge w:val="restart"/>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775" w:type="dxa"/>
            <w:gridSpan w:val="3"/>
            <w:noWrap/>
            <w:vAlign w:val="center"/>
          </w:tcPr>
          <w:p>
            <w:pPr>
              <w:widowControl/>
              <w:adjustRightInd w:val="0"/>
              <w:snapToGrid w:val="0"/>
              <w:rPr>
                <w:rFonts w:ascii="仿宋_GB2312" w:hAnsi="宋体" w:eastAsia="仿宋_GB2312" w:cs="宋体"/>
                <w:color w:val="000000"/>
                <w:szCs w:val="21"/>
              </w:rPr>
            </w:pPr>
            <w:r>
              <w:rPr>
                <w:rFonts w:hint="eastAsia" w:ascii="仿宋_GB2312" w:eastAsia="仿宋_GB2312"/>
                <w:szCs w:val="21"/>
              </w:rPr>
              <w:t>重点产业、重点企业公共服务：全年根据需求开展，每年11月底完成经费支出。</w:t>
            </w:r>
          </w:p>
        </w:tc>
        <w:tc>
          <w:tcPr>
            <w:tcW w:w="954"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完成</w:t>
            </w:r>
          </w:p>
        </w:tc>
        <w:tc>
          <w:tcPr>
            <w:tcW w:w="1284"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完成</w:t>
            </w:r>
          </w:p>
        </w:tc>
        <w:tc>
          <w:tcPr>
            <w:tcW w:w="567"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720"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92"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3957" w:hRule="atLeast"/>
          <w:jc w:val="center"/>
        </w:trPr>
        <w:tc>
          <w:tcPr>
            <w:tcW w:w="735"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800"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697"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2775" w:type="dxa"/>
            <w:gridSpan w:val="3"/>
            <w:noWrap/>
            <w:vAlign w:val="center"/>
          </w:tcPr>
          <w:p>
            <w:pPr>
              <w:widowControl/>
              <w:adjustRightInd w:val="0"/>
              <w:snapToGrid w:val="0"/>
              <w:rPr>
                <w:rFonts w:ascii="仿宋_GB2312" w:hAnsi="宋体" w:eastAsia="仿宋_GB2312" w:cs="宋体"/>
                <w:color w:val="000000"/>
                <w:szCs w:val="21"/>
              </w:rPr>
            </w:pPr>
            <w:r>
              <w:rPr>
                <w:rFonts w:hint="eastAsia" w:ascii="仿宋_GB2312" w:eastAsia="仿宋_GB2312"/>
                <w:szCs w:val="21"/>
              </w:rPr>
              <w:t>区中心、工作站工作情况评价及服务典型案例评选：一季度：确定项目承担方修订《评价指标》，修订区中心、工作站月度工作报表，开展数据统计分析报告撰写工作；开展案例征集工作；二季度：组织专家对优秀案例进行评审；三季度：确定十大优秀案例、汇编案例集并推广；举办市知识产权公共服务工作会。四季度：组织项目验收</w:t>
            </w:r>
          </w:p>
        </w:tc>
        <w:tc>
          <w:tcPr>
            <w:tcW w:w="954"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完成</w:t>
            </w:r>
          </w:p>
        </w:tc>
        <w:tc>
          <w:tcPr>
            <w:tcW w:w="1284"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完成</w:t>
            </w:r>
          </w:p>
        </w:tc>
        <w:tc>
          <w:tcPr>
            <w:tcW w:w="567"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720"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92"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2986" w:hRule="atLeast"/>
          <w:jc w:val="center"/>
        </w:trPr>
        <w:tc>
          <w:tcPr>
            <w:tcW w:w="735"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800"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697"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2775" w:type="dxa"/>
            <w:gridSpan w:val="3"/>
            <w:noWrap/>
            <w:vAlign w:val="center"/>
          </w:tcPr>
          <w:p>
            <w:pPr>
              <w:widowControl/>
              <w:adjustRightInd w:val="0"/>
              <w:snapToGrid w:val="0"/>
              <w:rPr>
                <w:rFonts w:ascii="仿宋_GB2312" w:hAnsi="宋体" w:eastAsia="仿宋_GB2312" w:cs="宋体"/>
                <w:color w:val="000000"/>
                <w:szCs w:val="21"/>
              </w:rPr>
            </w:pPr>
            <w:r>
              <w:rPr>
                <w:rFonts w:hint="eastAsia" w:ascii="仿宋_GB2312" w:eastAsia="仿宋_GB2312"/>
                <w:szCs w:val="21"/>
              </w:rPr>
              <w:t>扶持工作站：每年的一季度确定扶持方案及每家工作站扶持金额；5月：完成扶持经费合同签订并拨付首款；7月：完成中期自查，中心组织第三方对工作站上半年服务情况进行评估。11月：工作站完提交工作证明材料和工作总结，完成项目验收</w:t>
            </w:r>
          </w:p>
        </w:tc>
        <w:tc>
          <w:tcPr>
            <w:tcW w:w="954"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完成</w:t>
            </w:r>
          </w:p>
        </w:tc>
        <w:tc>
          <w:tcPr>
            <w:tcW w:w="1284"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完成</w:t>
            </w:r>
          </w:p>
        </w:tc>
        <w:tc>
          <w:tcPr>
            <w:tcW w:w="567"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720"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92"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844" w:hRule="atLeast"/>
          <w:jc w:val="center"/>
        </w:trPr>
        <w:tc>
          <w:tcPr>
            <w:tcW w:w="735"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800" w:type="dxa"/>
            <w:vMerge w:val="restart"/>
            <w:noWrap/>
            <w:vAlign w:val="center"/>
          </w:tcPr>
          <w:p>
            <w:pPr>
              <w:widowControl/>
              <w:adjustRightInd w:val="0"/>
              <w:snapToGrid w:val="0"/>
              <w:spacing w:line="240" w:lineRule="auto"/>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产出指标</w:t>
            </w:r>
          </w:p>
        </w:tc>
        <w:tc>
          <w:tcPr>
            <w:tcW w:w="697" w:type="dxa"/>
            <w:vMerge w:val="restart"/>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775" w:type="dxa"/>
            <w:gridSpan w:val="3"/>
            <w:noWrap/>
            <w:vAlign w:val="center"/>
          </w:tcPr>
          <w:p>
            <w:pPr>
              <w:widowControl/>
              <w:adjustRightInd w:val="0"/>
              <w:snapToGrid w:val="0"/>
              <w:rPr>
                <w:rFonts w:ascii="仿宋_GB2312" w:eastAsia="仿宋_GB2312"/>
                <w:szCs w:val="21"/>
              </w:rPr>
            </w:pPr>
            <w:r>
              <w:rPr>
                <w:rFonts w:hint="eastAsia" w:ascii="仿宋_GB2312" w:eastAsia="仿宋_GB2312"/>
                <w:szCs w:val="21"/>
              </w:rPr>
              <w:t>区中心、工作站工作情况评价及服务典型案例评选</w:t>
            </w:r>
          </w:p>
        </w:tc>
        <w:tc>
          <w:tcPr>
            <w:tcW w:w="954" w:type="dxa"/>
            <w:noWrap/>
            <w:vAlign w:val="center"/>
          </w:tcPr>
          <w:p>
            <w:pPr>
              <w:widowControl/>
              <w:adjustRightInd w:val="0"/>
              <w:snapToGrid w:val="0"/>
              <w:jc w:val="center"/>
              <w:rPr>
                <w:rFonts w:ascii="仿宋_GB2312" w:eastAsia="仿宋_GB2312"/>
                <w:szCs w:val="21"/>
              </w:rPr>
            </w:pPr>
            <w:r>
              <w:rPr>
                <w:rFonts w:hint="eastAsia" w:ascii="仿宋_GB2312" w:eastAsia="仿宋_GB2312"/>
                <w:szCs w:val="21"/>
              </w:rPr>
              <w:t>25.8万元</w:t>
            </w:r>
          </w:p>
        </w:tc>
        <w:tc>
          <w:tcPr>
            <w:tcW w:w="1284"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25.8万元</w:t>
            </w:r>
          </w:p>
        </w:tc>
        <w:tc>
          <w:tcPr>
            <w:tcW w:w="567"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720"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92"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2205" w:hRule="atLeast"/>
          <w:jc w:val="center"/>
        </w:trPr>
        <w:tc>
          <w:tcPr>
            <w:tcW w:w="735"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800"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697"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2775" w:type="dxa"/>
            <w:gridSpan w:val="3"/>
            <w:noWrap/>
            <w:vAlign w:val="center"/>
          </w:tcPr>
          <w:p>
            <w:pPr>
              <w:widowControl/>
              <w:adjustRightInd w:val="0"/>
              <w:snapToGrid w:val="0"/>
              <w:rPr>
                <w:rFonts w:ascii="仿宋_GB2312" w:eastAsia="仿宋_GB2312"/>
                <w:szCs w:val="21"/>
              </w:rPr>
            </w:pPr>
            <w:r>
              <w:rPr>
                <w:rFonts w:hint="eastAsia" w:ascii="仿宋_GB2312" w:eastAsia="仿宋_GB2312"/>
                <w:szCs w:val="21"/>
              </w:rPr>
              <w:t>扶持工作站</w:t>
            </w:r>
          </w:p>
        </w:tc>
        <w:tc>
          <w:tcPr>
            <w:tcW w:w="954" w:type="dxa"/>
            <w:noWrap/>
            <w:vAlign w:val="center"/>
          </w:tcPr>
          <w:p>
            <w:pPr>
              <w:widowControl/>
              <w:adjustRightInd w:val="0"/>
              <w:snapToGrid w:val="0"/>
              <w:jc w:val="center"/>
              <w:rPr>
                <w:rFonts w:ascii="仿宋_GB2312" w:eastAsia="仿宋_GB2312"/>
                <w:szCs w:val="21"/>
              </w:rPr>
            </w:pPr>
            <w:r>
              <w:rPr>
                <w:rFonts w:hint="eastAsia" w:ascii="仿宋_GB2312" w:eastAsia="仿宋_GB2312"/>
                <w:szCs w:val="21"/>
              </w:rPr>
              <w:t>447万元</w:t>
            </w:r>
          </w:p>
        </w:tc>
        <w:tc>
          <w:tcPr>
            <w:tcW w:w="1284" w:type="dxa"/>
            <w:gridSpan w:val="2"/>
            <w:noWrap/>
            <w:vAlign w:val="center"/>
          </w:tcPr>
          <w:p>
            <w:pPr>
              <w:widowControl/>
              <w:adjustRightInd w:val="0"/>
              <w:snapToGrid w:val="0"/>
              <w:jc w:val="center"/>
              <w:rPr>
                <w:rFonts w:ascii="仿宋_GB2312" w:hAnsi="宋体" w:eastAsia="仿宋_GB2312" w:cs="宋体"/>
                <w:kern w:val="0"/>
                <w:szCs w:val="21"/>
              </w:rPr>
            </w:pPr>
            <w:r>
              <w:rPr>
                <w:rFonts w:ascii="仿宋_GB2312" w:hAnsi="宋体" w:eastAsia="仿宋_GB2312" w:cs="宋体"/>
                <w:kern w:val="0"/>
                <w:szCs w:val="21"/>
              </w:rPr>
              <w:t>434万元</w:t>
            </w:r>
          </w:p>
        </w:tc>
        <w:tc>
          <w:tcPr>
            <w:tcW w:w="567" w:type="dxa"/>
            <w:noWrap/>
            <w:vAlign w:val="center"/>
          </w:tcPr>
          <w:p>
            <w:pPr>
              <w:widowControl/>
              <w:adjustRightInd w:val="0"/>
              <w:snapToGrid w:val="0"/>
              <w:jc w:val="center"/>
              <w:rPr>
                <w:rFonts w:ascii="仿宋_GB2312" w:hAnsi="宋体" w:eastAsia="仿宋_GB2312" w:cs="宋体"/>
                <w:kern w:val="0"/>
                <w:szCs w:val="21"/>
              </w:rPr>
            </w:pPr>
            <w:r>
              <w:rPr>
                <w:rFonts w:ascii="仿宋_GB2312" w:hAnsi="宋体" w:eastAsia="仿宋_GB2312" w:cs="宋体"/>
                <w:kern w:val="0"/>
                <w:szCs w:val="21"/>
              </w:rPr>
              <w:t>3</w:t>
            </w:r>
          </w:p>
        </w:tc>
        <w:tc>
          <w:tcPr>
            <w:tcW w:w="720" w:type="dxa"/>
            <w:noWrap/>
            <w:vAlign w:val="center"/>
          </w:tcPr>
          <w:p>
            <w:pPr>
              <w:widowControl/>
              <w:adjustRightInd w:val="0"/>
              <w:snapToGrid w:val="0"/>
              <w:jc w:val="center"/>
              <w:rPr>
                <w:rFonts w:ascii="仿宋_GB2312" w:hAnsi="宋体" w:eastAsia="仿宋_GB2312" w:cs="宋体"/>
                <w:kern w:val="0"/>
                <w:szCs w:val="21"/>
              </w:rPr>
            </w:pPr>
            <w:r>
              <w:rPr>
                <w:rFonts w:ascii="仿宋_GB2312" w:hAnsi="宋体" w:eastAsia="仿宋_GB2312" w:cs="宋体"/>
                <w:kern w:val="0"/>
                <w:szCs w:val="21"/>
              </w:rPr>
              <w:t>3</w:t>
            </w:r>
          </w:p>
        </w:tc>
        <w:tc>
          <w:tcPr>
            <w:tcW w:w="1492" w:type="dxa"/>
            <w:gridSpan w:val="2"/>
            <w:noWrap/>
            <w:vAlign w:val="center"/>
          </w:tcPr>
          <w:p>
            <w:pPr>
              <w:widowControl/>
              <w:adjustRightInd w:val="0"/>
              <w:snapToGrid w:val="0"/>
              <w:rPr>
                <w:rFonts w:ascii="仿宋_GB2312" w:hAnsi="宋体" w:eastAsia="仿宋_GB2312" w:cs="宋体"/>
                <w:kern w:val="0"/>
                <w:szCs w:val="21"/>
              </w:rPr>
            </w:pPr>
            <w:r>
              <w:rPr>
                <w:rFonts w:hint="eastAsia" w:ascii="仿宋_GB2312" w:hAnsi="宋体" w:eastAsia="仿宋_GB2312" w:cs="宋体"/>
                <w:kern w:val="0"/>
                <w:szCs w:val="21"/>
              </w:rPr>
              <w:t>依据实际情况共扶持</w:t>
            </w:r>
            <w:r>
              <w:rPr>
                <w:rFonts w:ascii="仿宋_GB2312" w:hAnsi="宋体" w:eastAsia="仿宋_GB2312" w:cs="宋体"/>
                <w:kern w:val="0"/>
                <w:szCs w:val="21"/>
              </w:rPr>
              <w:t>92家工作站开展知识产权公共服务工作</w:t>
            </w:r>
            <w:r>
              <w:rPr>
                <w:rFonts w:hint="eastAsia" w:ascii="仿宋_GB2312" w:hAnsi="宋体" w:eastAsia="仿宋_GB2312" w:cs="宋体"/>
                <w:kern w:val="0"/>
                <w:szCs w:val="21"/>
              </w:rPr>
              <w:t>。改进措施：加强预算资金测算。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47" w:hRule="atLeast"/>
          <w:jc w:val="center"/>
        </w:trPr>
        <w:tc>
          <w:tcPr>
            <w:tcW w:w="735"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800"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697"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2775" w:type="dxa"/>
            <w:gridSpan w:val="3"/>
            <w:noWrap/>
            <w:vAlign w:val="center"/>
          </w:tcPr>
          <w:p>
            <w:pPr>
              <w:widowControl/>
              <w:adjustRightInd w:val="0"/>
              <w:snapToGrid w:val="0"/>
              <w:rPr>
                <w:rFonts w:ascii="仿宋_GB2312" w:eastAsia="仿宋_GB2312"/>
                <w:szCs w:val="21"/>
              </w:rPr>
            </w:pPr>
            <w:r>
              <w:rPr>
                <w:rFonts w:hint="eastAsia" w:ascii="仿宋_GB2312" w:eastAsia="仿宋_GB2312"/>
                <w:szCs w:val="21"/>
              </w:rPr>
              <w:t>知识产权公共服务规范化建设和能力提升</w:t>
            </w:r>
          </w:p>
        </w:tc>
        <w:tc>
          <w:tcPr>
            <w:tcW w:w="954" w:type="dxa"/>
            <w:noWrap/>
            <w:vAlign w:val="center"/>
          </w:tcPr>
          <w:p>
            <w:pPr>
              <w:widowControl/>
              <w:adjustRightInd w:val="0"/>
              <w:snapToGrid w:val="0"/>
              <w:jc w:val="center"/>
              <w:rPr>
                <w:rFonts w:ascii="仿宋_GB2312" w:eastAsia="仿宋_GB2312"/>
                <w:szCs w:val="21"/>
              </w:rPr>
            </w:pPr>
            <w:r>
              <w:rPr>
                <w:rFonts w:hint="eastAsia" w:ascii="仿宋_GB2312" w:eastAsia="仿宋_GB2312"/>
                <w:szCs w:val="21"/>
              </w:rPr>
              <w:t>55.1万元</w:t>
            </w:r>
          </w:p>
        </w:tc>
        <w:tc>
          <w:tcPr>
            <w:tcW w:w="1284" w:type="dxa"/>
            <w:gridSpan w:val="2"/>
            <w:noWrap/>
            <w:vAlign w:val="center"/>
          </w:tcPr>
          <w:p>
            <w:pPr>
              <w:widowControl/>
              <w:adjustRightInd w:val="0"/>
              <w:snapToGrid w:val="0"/>
              <w:jc w:val="center"/>
              <w:rPr>
                <w:rFonts w:ascii="仿宋_GB2312" w:eastAsia="仿宋_GB2312"/>
                <w:szCs w:val="21"/>
              </w:rPr>
            </w:pPr>
            <w:r>
              <w:rPr>
                <w:rFonts w:hint="eastAsia" w:ascii="仿宋_GB2312" w:eastAsia="仿宋_GB2312"/>
                <w:szCs w:val="21"/>
              </w:rPr>
              <w:t>55.1万元</w:t>
            </w:r>
          </w:p>
        </w:tc>
        <w:tc>
          <w:tcPr>
            <w:tcW w:w="567"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720"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92"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3306" w:hRule="atLeast"/>
          <w:jc w:val="center"/>
        </w:trPr>
        <w:tc>
          <w:tcPr>
            <w:tcW w:w="735"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800"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697"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2775" w:type="dxa"/>
            <w:gridSpan w:val="3"/>
            <w:noWrap/>
            <w:vAlign w:val="center"/>
          </w:tcPr>
          <w:p>
            <w:pPr>
              <w:widowControl/>
              <w:adjustRightInd w:val="0"/>
              <w:snapToGrid w:val="0"/>
              <w:rPr>
                <w:rFonts w:ascii="仿宋_GB2312" w:eastAsia="仿宋_GB2312"/>
                <w:szCs w:val="21"/>
              </w:rPr>
            </w:pPr>
            <w:r>
              <w:rPr>
                <w:rFonts w:hint="eastAsia" w:ascii="仿宋_GB2312" w:eastAsia="仿宋_GB2312"/>
                <w:szCs w:val="21"/>
              </w:rPr>
              <w:t>重点产业、重点企业公共服务</w:t>
            </w:r>
          </w:p>
        </w:tc>
        <w:tc>
          <w:tcPr>
            <w:tcW w:w="954" w:type="dxa"/>
            <w:noWrap/>
            <w:vAlign w:val="center"/>
          </w:tcPr>
          <w:p>
            <w:pPr>
              <w:widowControl/>
              <w:adjustRightInd w:val="0"/>
              <w:snapToGrid w:val="0"/>
              <w:jc w:val="center"/>
              <w:rPr>
                <w:rFonts w:ascii="仿宋_GB2312" w:eastAsia="仿宋_GB2312"/>
                <w:szCs w:val="21"/>
              </w:rPr>
            </w:pPr>
            <w:r>
              <w:rPr>
                <w:rFonts w:hint="eastAsia" w:ascii="仿宋_GB2312" w:eastAsia="仿宋_GB2312"/>
                <w:szCs w:val="21"/>
              </w:rPr>
              <w:t>3万元</w:t>
            </w:r>
          </w:p>
        </w:tc>
        <w:tc>
          <w:tcPr>
            <w:tcW w:w="1284"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0.55万元</w:t>
            </w:r>
          </w:p>
        </w:tc>
        <w:tc>
          <w:tcPr>
            <w:tcW w:w="567"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720"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492" w:type="dxa"/>
            <w:gridSpan w:val="2"/>
            <w:noWrap/>
            <w:vAlign w:val="center"/>
          </w:tcPr>
          <w:p>
            <w:pPr>
              <w:widowControl/>
              <w:adjustRightInd w:val="0"/>
              <w:snapToGrid w:val="0"/>
              <w:rPr>
                <w:rFonts w:ascii="仿宋_GB2312" w:hAnsi="宋体" w:eastAsia="仿宋_GB2312" w:cs="宋体"/>
                <w:kern w:val="0"/>
                <w:szCs w:val="21"/>
              </w:rPr>
            </w:pPr>
            <w:r>
              <w:rPr>
                <w:rFonts w:hint="eastAsia" w:ascii="仿宋_GB2312" w:hAnsi="宋体" w:eastAsia="仿宋_GB2312" w:cs="宋体"/>
                <w:kern w:val="0"/>
                <w:szCs w:val="21"/>
              </w:rPr>
              <w:t>扶持资金支持工作站开展服务费用包含专家劳务费用，从而缩减了专家费的支出。改进措施：加强预算资金测算，2024年该项费用压减至1.4万。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881" w:hRule="atLeast"/>
          <w:jc w:val="center"/>
        </w:trPr>
        <w:tc>
          <w:tcPr>
            <w:tcW w:w="735"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800" w:type="dxa"/>
            <w:vMerge w:val="restart"/>
            <w:noWrap/>
            <w:vAlign w:val="center"/>
          </w:tcPr>
          <w:p>
            <w:pPr>
              <w:widowControl/>
              <w:adjustRightInd w:val="0"/>
              <w:snapToGrid w:val="0"/>
              <w:spacing w:line="240" w:lineRule="auto"/>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效益指标</w:t>
            </w:r>
          </w:p>
        </w:tc>
        <w:tc>
          <w:tcPr>
            <w:tcW w:w="697" w:type="dxa"/>
            <w:vMerge w:val="restart"/>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775" w:type="dxa"/>
            <w:gridSpan w:val="3"/>
            <w:noWrap/>
            <w:vAlign w:val="center"/>
          </w:tcPr>
          <w:p>
            <w:pPr>
              <w:widowControl/>
              <w:adjustRightInd w:val="0"/>
              <w:snapToGrid w:val="0"/>
              <w:rPr>
                <w:rFonts w:ascii="仿宋_GB2312" w:eastAsia="仿宋_GB2312"/>
                <w:szCs w:val="21"/>
              </w:rPr>
            </w:pPr>
            <w:r>
              <w:rPr>
                <w:rFonts w:hint="eastAsia" w:ascii="仿宋_GB2312" w:eastAsia="仿宋_GB2312"/>
                <w:szCs w:val="21"/>
              </w:rPr>
              <w:t>通过工作站为社会公众提供普惠性服务工作，有效解决创新主体的基础性服务需求，使创新型中小微企业及社会公众的知识产权保护意识和能力得到提升。</w:t>
            </w:r>
          </w:p>
        </w:tc>
        <w:tc>
          <w:tcPr>
            <w:tcW w:w="954"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达成</w:t>
            </w:r>
          </w:p>
        </w:tc>
        <w:tc>
          <w:tcPr>
            <w:tcW w:w="1284"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达成</w:t>
            </w:r>
          </w:p>
        </w:tc>
        <w:tc>
          <w:tcPr>
            <w:tcW w:w="567"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720"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92"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2591" w:hRule="atLeast"/>
          <w:jc w:val="center"/>
        </w:trPr>
        <w:tc>
          <w:tcPr>
            <w:tcW w:w="735"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800"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697"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2775" w:type="dxa"/>
            <w:gridSpan w:val="3"/>
            <w:noWrap/>
            <w:vAlign w:val="center"/>
          </w:tcPr>
          <w:p>
            <w:pPr>
              <w:widowControl/>
              <w:adjustRightInd w:val="0"/>
              <w:snapToGrid w:val="0"/>
              <w:rPr>
                <w:rFonts w:ascii="仿宋_GB2312" w:hAnsi="宋体" w:eastAsia="仿宋_GB2312" w:cs="宋体"/>
                <w:szCs w:val="21"/>
              </w:rPr>
            </w:pPr>
            <w:r>
              <w:rPr>
                <w:rFonts w:hint="eastAsia" w:ascii="仿宋_GB2312" w:eastAsia="仿宋_GB2312"/>
                <w:szCs w:val="21"/>
              </w:rPr>
              <w:t>完善工作站布局，进一步提高工作站在创新载体中的覆盖率，推动工作站建设成为综合性知识产权公共服务机构，为企业提供基础性知识产权全领域、全链条公共服务，满足知识产权公共服务均等化的要求，落实公共服务“最后一公里”。</w:t>
            </w:r>
          </w:p>
        </w:tc>
        <w:tc>
          <w:tcPr>
            <w:tcW w:w="954"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达成</w:t>
            </w:r>
          </w:p>
        </w:tc>
        <w:tc>
          <w:tcPr>
            <w:tcW w:w="1284"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达成</w:t>
            </w:r>
          </w:p>
        </w:tc>
        <w:tc>
          <w:tcPr>
            <w:tcW w:w="567"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720"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92"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401" w:hRule="atLeast"/>
          <w:jc w:val="center"/>
        </w:trPr>
        <w:tc>
          <w:tcPr>
            <w:tcW w:w="735" w:type="dxa"/>
            <w:vMerge w:val="continue"/>
            <w:noWrap/>
            <w:vAlign w:val="center"/>
          </w:tcPr>
          <w:p>
            <w:pPr>
              <w:widowControl/>
              <w:adjustRightInd w:val="0"/>
              <w:snapToGrid w:val="0"/>
              <w:spacing w:line="240" w:lineRule="auto"/>
              <w:jc w:val="center"/>
              <w:rPr>
                <w:rFonts w:ascii="仿宋_GB2312" w:hAnsi="宋体" w:eastAsia="仿宋_GB2312" w:cs="宋体"/>
                <w:kern w:val="0"/>
                <w:szCs w:val="21"/>
              </w:rPr>
            </w:pPr>
          </w:p>
        </w:tc>
        <w:tc>
          <w:tcPr>
            <w:tcW w:w="800" w:type="dxa"/>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697" w:type="dxa"/>
            <w:noWrap/>
            <w:vAlign w:val="center"/>
          </w:tcPr>
          <w:p>
            <w:pPr>
              <w:widowControl/>
              <w:adjustRightInd w:val="0"/>
              <w:snapToGrid w:val="0"/>
              <w:spacing w:line="240" w:lineRule="auto"/>
              <w:jc w:val="center"/>
              <w:rPr>
                <w:rFonts w:ascii="仿宋_GB2312" w:hAnsi="宋体" w:eastAsia="仿宋_GB2312" w:cs="宋体"/>
                <w:kern w:val="0"/>
                <w:szCs w:val="21"/>
              </w:rPr>
            </w:pPr>
            <w:r>
              <w:rPr>
                <w:rFonts w:hint="eastAsia" w:ascii="仿宋_GB2312" w:hAnsi="宋体" w:eastAsia="仿宋_GB2312" w:cs="宋体"/>
                <w:kern w:val="0"/>
                <w:szCs w:val="21"/>
              </w:rPr>
              <w:t>服务对象满意度</w:t>
            </w:r>
          </w:p>
        </w:tc>
        <w:tc>
          <w:tcPr>
            <w:tcW w:w="2775" w:type="dxa"/>
            <w:gridSpan w:val="3"/>
            <w:noWrap/>
            <w:vAlign w:val="center"/>
          </w:tcPr>
          <w:p>
            <w:pPr>
              <w:widowControl/>
              <w:adjustRightInd w:val="0"/>
              <w:snapToGrid w:val="0"/>
              <w:jc w:val="left"/>
              <w:rPr>
                <w:rFonts w:ascii="仿宋_GB2312" w:hAnsi="宋体" w:eastAsia="仿宋_GB2312" w:cs="宋体"/>
                <w:color w:val="000000"/>
                <w:szCs w:val="21"/>
              </w:rPr>
            </w:pPr>
            <w:r>
              <w:rPr>
                <w:rFonts w:hint="eastAsia" w:ascii="仿宋_GB2312" w:eastAsia="仿宋_GB2312"/>
                <w:szCs w:val="21"/>
              </w:rPr>
              <w:t>服务企业满意度</w:t>
            </w:r>
          </w:p>
        </w:tc>
        <w:tc>
          <w:tcPr>
            <w:tcW w:w="954"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≥85%</w:t>
            </w:r>
          </w:p>
        </w:tc>
        <w:tc>
          <w:tcPr>
            <w:tcW w:w="1284"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567"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720" w:type="dxa"/>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92" w:type="dxa"/>
            <w:gridSpan w:val="2"/>
            <w:noWrap/>
            <w:vAlign w:val="center"/>
          </w:tcPr>
          <w:p>
            <w:pPr>
              <w:widowControl/>
              <w:adjustRightInd w:val="0"/>
              <w:snapToGrid w:val="0"/>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477" w:hRule="exact"/>
          <w:jc w:val="center"/>
        </w:trPr>
        <w:tc>
          <w:tcPr>
            <w:tcW w:w="7245" w:type="dxa"/>
            <w:gridSpan w:val="9"/>
            <w:noWrap/>
            <w:vAlign w:val="center"/>
          </w:tcPr>
          <w:p>
            <w:pPr>
              <w:widowControl/>
              <w:adjustRightInd w:val="0"/>
              <w:snapToGrid w:val="0"/>
              <w:spacing w:line="240" w:lineRule="auto"/>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7" w:type="dxa"/>
            <w:noWrap/>
            <w:vAlign w:val="center"/>
          </w:tcPr>
          <w:p>
            <w:pPr>
              <w:widowControl/>
              <w:adjustRightInd w:val="0"/>
              <w:snapToGrid w:val="0"/>
              <w:spacing w:line="240" w:lineRule="auto"/>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720" w:type="dxa"/>
            <w:noWrap/>
            <w:vAlign w:val="center"/>
          </w:tcPr>
          <w:p>
            <w:pPr>
              <w:widowControl/>
              <w:adjustRightInd w:val="0"/>
              <w:snapToGrid w:val="0"/>
              <w:spacing w:line="240" w:lineRule="auto"/>
              <w:jc w:val="center"/>
              <w:rPr>
                <w:rFonts w:ascii="仿宋_GB2312" w:hAnsi="宋体" w:eastAsia="仿宋_GB2312" w:cs="宋体"/>
                <w:color w:val="000000"/>
                <w:kern w:val="0"/>
                <w:szCs w:val="21"/>
              </w:rPr>
            </w:pPr>
            <w:r>
              <w:rPr>
                <w:rFonts w:ascii="仿宋_GB2312" w:hAnsi="宋体" w:eastAsia="仿宋_GB2312" w:cs="宋体"/>
                <w:color w:val="000000"/>
                <w:kern w:val="0"/>
                <w:szCs w:val="21"/>
              </w:rPr>
              <w:t>9</w:t>
            </w:r>
            <w:r>
              <w:rPr>
                <w:rFonts w:hint="eastAsia" w:ascii="仿宋_GB2312" w:hAnsi="宋体" w:eastAsia="仿宋_GB2312" w:cs="宋体"/>
                <w:color w:val="000000"/>
                <w:kern w:val="0"/>
                <w:szCs w:val="21"/>
              </w:rPr>
              <w:t>4</w:t>
            </w:r>
          </w:p>
        </w:tc>
        <w:tc>
          <w:tcPr>
            <w:tcW w:w="1492" w:type="dxa"/>
            <w:gridSpan w:val="2"/>
            <w:noWrap/>
            <w:vAlign w:val="center"/>
          </w:tcPr>
          <w:p>
            <w:pPr>
              <w:widowControl/>
              <w:adjustRightInd w:val="0"/>
              <w:snapToGrid w:val="0"/>
              <w:spacing w:line="240" w:lineRule="auto"/>
              <w:jc w:val="center"/>
              <w:rPr>
                <w:rFonts w:ascii="仿宋_GB2312" w:hAnsi="宋体" w:eastAsia="仿宋_GB2312" w:cs="宋体"/>
                <w:kern w:val="0"/>
                <w:szCs w:val="21"/>
              </w:rPr>
            </w:pPr>
          </w:p>
        </w:tc>
      </w:tr>
    </w:tbl>
    <w:p>
      <w:pPr>
        <w:spacing w:line="520" w:lineRule="exact"/>
        <w:ind w:firstLine="640" w:firstLineChars="200"/>
        <w:rPr>
          <w:rFonts w:ascii="仿宋_GB2312" w:hAnsi="宋体" w:eastAsia="仿宋_GB2312" w:cs="宋体"/>
          <w:color w:val="000000"/>
          <w:kern w:val="0"/>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path/>
          <v:fill on="f" focussize="0,0"/>
          <v:stroke on="f" weight="0.5pt" joinstyle="miter"/>
          <v:imagedata o:title=""/>
          <o:lock v:ext="edit"/>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Q5NGNlYjg4NzNiZGRhMTE2ZTM3YjZmZDgyYTE1MjkifQ=="/>
  </w:docVars>
  <w:rsids>
    <w:rsidRoot w:val="F77F09F4"/>
    <w:rsid w:val="00052E55"/>
    <w:rsid w:val="000706E9"/>
    <w:rsid w:val="00076187"/>
    <w:rsid w:val="000D422A"/>
    <w:rsid w:val="00110A80"/>
    <w:rsid w:val="00111204"/>
    <w:rsid w:val="00115F65"/>
    <w:rsid w:val="001A3402"/>
    <w:rsid w:val="002246B1"/>
    <w:rsid w:val="00252A66"/>
    <w:rsid w:val="002A6B9D"/>
    <w:rsid w:val="003564D1"/>
    <w:rsid w:val="003724E3"/>
    <w:rsid w:val="00383AA2"/>
    <w:rsid w:val="00423DB2"/>
    <w:rsid w:val="00451CA5"/>
    <w:rsid w:val="0049371A"/>
    <w:rsid w:val="004A127B"/>
    <w:rsid w:val="00547434"/>
    <w:rsid w:val="00577F95"/>
    <w:rsid w:val="00587BE6"/>
    <w:rsid w:val="005C7180"/>
    <w:rsid w:val="00625B43"/>
    <w:rsid w:val="007543AF"/>
    <w:rsid w:val="0076747E"/>
    <w:rsid w:val="00784237"/>
    <w:rsid w:val="007B7DFD"/>
    <w:rsid w:val="008A2C91"/>
    <w:rsid w:val="008C2D30"/>
    <w:rsid w:val="009254A7"/>
    <w:rsid w:val="0094607F"/>
    <w:rsid w:val="00950265"/>
    <w:rsid w:val="0097547D"/>
    <w:rsid w:val="009A1E02"/>
    <w:rsid w:val="009C2770"/>
    <w:rsid w:val="009C5A6A"/>
    <w:rsid w:val="009D0C03"/>
    <w:rsid w:val="009D3E9E"/>
    <w:rsid w:val="009D4EA8"/>
    <w:rsid w:val="00AC7DE8"/>
    <w:rsid w:val="00AE27D8"/>
    <w:rsid w:val="00AF7A6E"/>
    <w:rsid w:val="00BC257D"/>
    <w:rsid w:val="00BD7B86"/>
    <w:rsid w:val="00BF6493"/>
    <w:rsid w:val="00C678EF"/>
    <w:rsid w:val="00D073A0"/>
    <w:rsid w:val="00D21E39"/>
    <w:rsid w:val="00D46DE2"/>
    <w:rsid w:val="00D73FE8"/>
    <w:rsid w:val="00DD0A0D"/>
    <w:rsid w:val="00DF0D85"/>
    <w:rsid w:val="00E73733"/>
    <w:rsid w:val="00E87736"/>
    <w:rsid w:val="00EC113D"/>
    <w:rsid w:val="00EE1E9C"/>
    <w:rsid w:val="00EE4F75"/>
    <w:rsid w:val="00F174FE"/>
    <w:rsid w:val="00F33510"/>
    <w:rsid w:val="00F46371"/>
    <w:rsid w:val="09E729E9"/>
    <w:rsid w:val="0C6B7CBD"/>
    <w:rsid w:val="37173543"/>
    <w:rsid w:val="3FF76880"/>
    <w:rsid w:val="74005880"/>
    <w:rsid w:val="777D8F66"/>
    <w:rsid w:val="7AB7FF50"/>
    <w:rsid w:val="7BBA4E35"/>
    <w:rsid w:val="7BFEB0DB"/>
    <w:rsid w:val="7F9B608E"/>
    <w:rsid w:val="CEFD3F3D"/>
    <w:rsid w:val="E76F2340"/>
    <w:rsid w:val="EA3F77F2"/>
    <w:rsid w:val="EEBF4ED9"/>
    <w:rsid w:val="EEFE5989"/>
    <w:rsid w:val="EFCF3EAE"/>
    <w:rsid w:val="F5B764A2"/>
    <w:rsid w:val="F77F09F4"/>
    <w:rsid w:val="FFD7BFFC"/>
    <w:rsid w:val="FFFA6B0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3"/>
    <w:qFormat/>
    <w:uiPriority w:val="0"/>
    <w:pPr>
      <w:jc w:val="left"/>
    </w:pPr>
  </w:style>
  <w:style w:type="paragraph" w:styleId="4">
    <w:name w:val="Balloon Text"/>
    <w:basedOn w:val="1"/>
    <w:link w:val="12"/>
    <w:autoRedefine/>
    <w:qFormat/>
    <w:uiPriority w:val="0"/>
    <w:rPr>
      <w:sz w:val="18"/>
      <w:szCs w:val="18"/>
    </w:rPr>
  </w:style>
  <w:style w:type="paragraph" w:styleId="5">
    <w:name w:val="footer"/>
    <w:basedOn w:val="1"/>
    <w:autoRedefine/>
    <w:qFormat/>
    <w:uiPriority w:val="99"/>
    <w:pPr>
      <w:tabs>
        <w:tab w:val="center" w:pos="4153"/>
        <w:tab w:val="right" w:pos="8306"/>
      </w:tabs>
      <w:snapToGrid w:val="0"/>
      <w:jc w:val="left"/>
    </w:pPr>
    <w:rPr>
      <w:sz w:val="18"/>
      <w:szCs w:val="20"/>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annotation subject"/>
    <w:basedOn w:val="3"/>
    <w:next w:val="3"/>
    <w:link w:val="14"/>
    <w:qFormat/>
    <w:uiPriority w:val="0"/>
    <w:rPr>
      <w:b/>
      <w:bCs/>
    </w:rPr>
  </w:style>
  <w:style w:type="character" w:styleId="10">
    <w:name w:val="annotation reference"/>
    <w:basedOn w:val="9"/>
    <w:qFormat/>
    <w:uiPriority w:val="0"/>
    <w:rPr>
      <w:sz w:val="21"/>
      <w:szCs w:val="21"/>
    </w:rPr>
  </w:style>
  <w:style w:type="paragraph" w:customStyle="1" w:styleId="11">
    <w:name w:val="列出段落1"/>
    <w:basedOn w:val="1"/>
    <w:autoRedefine/>
    <w:qFormat/>
    <w:uiPriority w:val="34"/>
    <w:pPr>
      <w:ind w:firstLine="420" w:firstLineChars="200"/>
    </w:pPr>
    <w:rPr>
      <w:rFonts w:ascii="Calibri" w:hAnsi="Calibri" w:cs="黑体"/>
      <w:szCs w:val="22"/>
    </w:rPr>
  </w:style>
  <w:style w:type="character" w:customStyle="1" w:styleId="12">
    <w:name w:val="批注框文本 Char"/>
    <w:basedOn w:val="9"/>
    <w:link w:val="4"/>
    <w:autoRedefine/>
    <w:qFormat/>
    <w:uiPriority w:val="0"/>
    <w:rPr>
      <w:rFonts w:ascii="Times New Roman" w:hAnsi="Times New Roman" w:eastAsia="宋体" w:cs="Times New Roman"/>
      <w:kern w:val="2"/>
      <w:sz w:val="18"/>
      <w:szCs w:val="18"/>
    </w:rPr>
  </w:style>
  <w:style w:type="character" w:customStyle="1" w:styleId="13">
    <w:name w:val="批注文字 Char"/>
    <w:basedOn w:val="9"/>
    <w:link w:val="3"/>
    <w:qFormat/>
    <w:uiPriority w:val="0"/>
    <w:rPr>
      <w:rFonts w:ascii="Times New Roman" w:hAnsi="Times New Roman" w:eastAsia="宋体" w:cs="Times New Roman"/>
      <w:kern w:val="2"/>
      <w:sz w:val="21"/>
      <w:szCs w:val="24"/>
    </w:rPr>
  </w:style>
  <w:style w:type="character" w:customStyle="1" w:styleId="14">
    <w:name w:val="批注主题 Char"/>
    <w:basedOn w:val="13"/>
    <w:link w:val="7"/>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2659</Words>
  <Characters>2867</Characters>
  <Lines>23</Lines>
  <Paragraphs>6</Paragraphs>
  <TotalTime>5</TotalTime>
  <ScaleCrop>false</ScaleCrop>
  <LinksUpToDate>false</LinksUpToDate>
  <CharactersWithSpaces>2918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2024-05-14T01:52:00Z</dcterms:created>
  <dc:creator>user</dc:creator>
  <cp:lastModifiedBy>:D</cp:lastModifiedBy>
  <cp:lastPrinted>2024-05-14T09:25:00Z</cp:lastPrinted>
  <dcterms:modified xsi:type="dcterms:W3CDTF">2024-06-07T07:24:39Z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7D1FCC4496344269902F57991397B9C2_12</vt:lpwstr>
  </property>
</Properties>
</file>