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2A" w:rsidRDefault="0095202A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95202A" w:rsidRDefault="00052E6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5202A" w:rsidRDefault="00052E6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（2020年度）</w:t>
      </w:r>
    </w:p>
    <w:p w:rsidR="0095202A" w:rsidRDefault="0095202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77" w:type="dxa"/>
        <w:jc w:val="center"/>
        <w:tblLayout w:type="fixed"/>
        <w:tblLook w:val="04A0"/>
      </w:tblPr>
      <w:tblGrid>
        <w:gridCol w:w="585"/>
        <w:gridCol w:w="729"/>
        <w:gridCol w:w="833"/>
        <w:gridCol w:w="771"/>
        <w:gridCol w:w="479"/>
        <w:gridCol w:w="655"/>
        <w:gridCol w:w="1025"/>
        <w:gridCol w:w="1422"/>
        <w:gridCol w:w="279"/>
        <w:gridCol w:w="284"/>
        <w:gridCol w:w="420"/>
        <w:gridCol w:w="395"/>
        <w:gridCol w:w="451"/>
        <w:gridCol w:w="1049"/>
      </w:tblGrid>
      <w:tr w:rsidR="0095202A">
        <w:trPr>
          <w:trHeight w:hRule="exact" w:val="306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北京市知识产权纠纷多元调解机制建设及纠纷调解</w:t>
            </w:r>
            <w:bookmarkStart w:id="0" w:name="_GoBack"/>
            <w:bookmarkEnd w:id="0"/>
          </w:p>
        </w:tc>
      </w:tr>
      <w:tr w:rsidR="0095202A">
        <w:trPr>
          <w:trHeight w:hRule="exact" w:val="562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北京市保护知识产权举报投诉服务中心</w:t>
            </w:r>
          </w:p>
        </w:tc>
      </w:tr>
      <w:tr w:rsidR="0095202A">
        <w:trPr>
          <w:trHeight w:hRule="exact" w:val="306"/>
          <w:jc w:val="center"/>
        </w:trPr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温寒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82359250</w:t>
            </w:r>
          </w:p>
        </w:tc>
      </w:tr>
      <w:tr w:rsidR="0095202A">
        <w:trPr>
          <w:trHeight w:hRule="exact" w:val="567"/>
          <w:jc w:val="center"/>
        </w:trPr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5202A">
        <w:trPr>
          <w:trHeight w:hRule="exact" w:val="546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133.44万元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117.32万元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117.32万元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5202A">
        <w:trPr>
          <w:trHeight w:hRule="exact" w:val="601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133.44万元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117.32万元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117.32万元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5202A">
        <w:trPr>
          <w:trHeight w:hRule="exact" w:val="567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5202A">
        <w:trPr>
          <w:trHeight w:hRule="exact" w:val="306"/>
          <w:jc w:val="center"/>
        </w:trPr>
        <w:tc>
          <w:tcPr>
            <w:tcW w:w="1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5202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5202A">
        <w:trPr>
          <w:trHeight w:hRule="exact" w:val="186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委托14家单位开展知识产权纠纷多元调解工作，全面化解北京市高精尖产业知识产权纠纷，年调解纠纷不少于5000件；加强知识产权纠纷多元调解体系建设，就调解过程中出现的技术类和法律类问题进行研讨，优化调解流程；每季度定期开展调解员能力提升培训，不断提升调解员业务素质。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指导15家知识产权纠纷人民调解组织开展调解工作,给与其中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家单位经费扶持。全年,共调解纠纷10070件,同比增长44.7%；举办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涉外调解、商事调解、衔接商标行政调解研讨，有效推进知识产权纠纷多元调解；形成调解员培训体系并开展调解员能力提升培训4次。</w:t>
            </w:r>
          </w:p>
        </w:tc>
      </w:tr>
      <w:tr w:rsidR="0095202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5202A">
        <w:trPr>
          <w:trHeight w:hRule="exact" w:val="35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委托调解组织开展知识产权纠纷人民调解工作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委托14个调解组织开展知识产权纠纷人民调解工作。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委托13个调解组织开展知识产权纠纷人民调解工作。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7.43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Cs/>
                <w:i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iCs/>
                <w:kern w:val="0"/>
                <w:szCs w:val="21"/>
              </w:rPr>
              <w:t>偏差原因：列入委托对象的</w:t>
            </w:r>
            <w:del w:id="1" w:author="wh" w:date="2021-08-24T15:56:00Z">
              <w:r w:rsidDel="005C5B91">
                <w:rPr>
                  <w:rFonts w:ascii="仿宋_GB2312" w:eastAsia="仿宋_GB2312" w:hAnsi="宋体" w:cs="宋体" w:hint="eastAsia"/>
                  <w:bCs/>
                  <w:iCs/>
                  <w:kern w:val="0"/>
                  <w:szCs w:val="21"/>
                </w:rPr>
                <w:delText>家居协会</w:delText>
              </w:r>
            </w:del>
            <w:ins w:id="2" w:author="wh" w:date="2021-08-24T15:56:00Z">
              <w:r w:rsidR="005C5B91">
                <w:rPr>
                  <w:rFonts w:ascii="仿宋_GB2312" w:eastAsia="仿宋_GB2312" w:hAnsi="宋体" w:cs="宋体" w:hint="eastAsia"/>
                  <w:bCs/>
                  <w:iCs/>
                  <w:kern w:val="0"/>
                  <w:szCs w:val="21"/>
                </w:rPr>
                <w:t>某</w:t>
              </w:r>
            </w:ins>
            <w:r>
              <w:rPr>
                <w:rFonts w:ascii="仿宋_GB2312" w:eastAsia="仿宋_GB2312" w:hAnsi="宋体" w:cs="宋体" w:hint="eastAsia"/>
                <w:bCs/>
                <w:iCs/>
                <w:kern w:val="0"/>
                <w:szCs w:val="21"/>
              </w:rPr>
              <w:t>调委会因疫情影响，调解员离职，无法完成委托工作，因此不予委托。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iCs/>
                <w:kern w:val="0"/>
                <w:szCs w:val="21"/>
              </w:rPr>
              <w:t>改进措施：密切关注疫情对调解组织开展工作的影响，及时调整委托对象。</w:t>
            </w:r>
          </w:p>
        </w:tc>
      </w:tr>
      <w:tr w:rsidR="0095202A">
        <w:trPr>
          <w:trHeight w:hRule="exact" w:val="18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知识产权纠纷多元调解体系建设研讨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召开研讨会2次。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召开商标纠纷调解工作座谈会、知识产权纠纷多元调解研讨会共计2次研讨会。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24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调解员纠纷调解能力提升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制定培训体系清单1份，编制培训教材1本，举办培训4次。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制定《知识产权纠纷调解能力建设课程清单》1份，编制《调解能力提升培训资料汇编》教材1本，举办培训4次。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44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委托调解组织开展知识产权纠纷人民调解工作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结合北京产业特点、知识产权纠纷特点和不同调委会的人员构成，科学合理分配调解案件；依托调解组织的行业优势和技术经验开展知识产权纠纷调解工作。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调解组织调解的案件集中于新一代信息技术、软件和信息服务业、科学服务业等北京市十大高精尖产业，调解组织结合自身专长，依托行业优势和技术经验，调解其具有优势和丰富经验的案件。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53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知识产权纠纷多元调解体系建设研讨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研讨的问题属于近期调解工作中集中反映的问题，通过研讨，能够有效为诉调对接机制建设提供建议，对调解案件提供指导。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涉外调解、商事调解、衔接商标行政调解等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问题属于调解工作推进过程中集中反映的问题，通过研讨，有效为解决现阶段知识产权纠纷多元调解机制建设中的困难、完善诉调对接机制、推动诉源治理提供建议，对调解涉外知识产权纠纷、商标权纠纷提供指导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51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调解员纠纷调解能力提升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针对调解员的不同业务水平设置培训课程体系，培训课程系统化、专业化，能够有效解决行专调解员知识产权知识不足、调解技巧不足的问题。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针对调解员的不同业务水平制定《知识产权纠纷调解能力建设课程清单》，包括调解组织的管理与规范化建设、调解员调解技能提升、案例分析、调解实战模拟训练四个方面，能够有效解决行专调解员知识产权知识不足、调解技巧不足的问题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41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委托调解组织开展知识产权纠纷人民调解工作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一季度，确定拟给予经费支持的调解组织名单；二季度与确定给予经费支持的调解组织签订委托协议；三季度要求调解组织提交年中工作总结；四季度完成委托项目的验收。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一季度，确定拟给予经费支持的调解组织名单；二季度与确定给予经费支持的调解组织签订委托协议；三季度要求调解组织提交年中工作总结；四季度完成委托项目的验收。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23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知识产权纠纷多元调解体系建设研讨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每半年召开研讨会一次。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7月召开商标纠纷调解工作座谈会，9月召开知识产权纠纷多元调解研讨会。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26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调解员纠纷调解能力提升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一季度确定项目承担单位；四季度完成项目验收。每季度开展一次座谈交流活动。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一季度确定项目承担单位；4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月、9月、11月、12月各开展一次座谈交流活动</w:t>
            </w:r>
            <w:ins w:id="3" w:author="wh" w:date="2021-08-24T15:56:00Z">
              <w:r w:rsidR="005C5B91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，</w:t>
              </w:r>
            </w:ins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四季度完成项目验收。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25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按照委托调解组织数量及服务范围制定预算，严格控制成本在133.44万元内。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按照委托调解组织数量及服务范围制定预算，严格控制成本在133.44万元内。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20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有效降低权利人的维权成本，为纠纷当事人提供便捷、高效、低成本的纠纷解决渠道。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调解平均用时41天,最短用时1天,有效降低权利人的维权成本。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4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从源头上解决矛盾纠纷，强化纠纷预防和排查和调解一体化工作机制，缓解司法、行政部门的压力，为首都进一步优化营商和创新环境，实现高质量发展提供重要支撑。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 w:rsidP="005C5B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从源头上解决矛盾纠纷,自行委托案件</w:t>
            </w:r>
            <w:del w:id="4" w:author="wh" w:date="2021-08-24T15:56:00Z">
              <w:r w:rsidDel="005C5B91">
                <w:rPr>
                  <w:rFonts w:ascii="仿宋_GB2312" w:eastAsia="仿宋_GB2312" w:hAnsi="宋体" w:cs="宋体" w:hint="eastAsia"/>
                  <w:kern w:val="0"/>
                  <w:szCs w:val="21"/>
                </w:rPr>
                <w:delText>2110件，</w:delText>
              </w:r>
            </w:del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占结案量的51.84%;全年受理纠纷10070件，同比增长44.66%，</w:t>
            </w:r>
            <w:del w:id="5" w:author="wh" w:date="2021-08-24T15:57:00Z">
              <w:r w:rsidDel="005C5B91">
                <w:rPr>
                  <w:rFonts w:ascii="仿宋_GB2312" w:eastAsia="仿宋_GB2312" w:hAnsi="宋体" w:cs="宋体" w:hint="eastAsia"/>
                  <w:kern w:val="0"/>
                  <w:szCs w:val="21"/>
                </w:rPr>
                <w:delText>调解结案4070件，</w:delText>
              </w:r>
            </w:del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调解成功率为63.32%，缓解司法、行政部门的压力。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95202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052E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99.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02A" w:rsidRDefault="00952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</w:tbl>
    <w:p w:rsidR="0095202A" w:rsidRDefault="0095202A">
      <w:pPr>
        <w:rPr>
          <w:rFonts w:ascii="仿宋_GB2312" w:eastAsia="仿宋_GB2312"/>
          <w:vanish/>
          <w:sz w:val="32"/>
          <w:szCs w:val="32"/>
        </w:rPr>
      </w:pPr>
    </w:p>
    <w:p w:rsidR="0095202A" w:rsidRDefault="0095202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95202A" w:rsidRDefault="0095202A"/>
    <w:sectPr w:rsidR="0095202A" w:rsidSect="0095202A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550" w:rsidRDefault="00846550" w:rsidP="005C5B91">
      <w:r>
        <w:separator/>
      </w:r>
    </w:p>
  </w:endnote>
  <w:endnote w:type="continuationSeparator" w:id="1">
    <w:p w:rsidR="00846550" w:rsidRDefault="00846550" w:rsidP="005C5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550" w:rsidRDefault="00846550" w:rsidP="005C5B91">
      <w:r>
        <w:separator/>
      </w:r>
    </w:p>
  </w:footnote>
  <w:footnote w:type="continuationSeparator" w:id="1">
    <w:p w:rsidR="00846550" w:rsidRDefault="00846550" w:rsidP="005C5B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C82"/>
    <w:rsid w:val="000172D0"/>
    <w:rsid w:val="000204F1"/>
    <w:rsid w:val="00052E69"/>
    <w:rsid w:val="00082382"/>
    <w:rsid w:val="00092A2F"/>
    <w:rsid w:val="00094202"/>
    <w:rsid w:val="000E12DA"/>
    <w:rsid w:val="001213A6"/>
    <w:rsid w:val="00171C11"/>
    <w:rsid w:val="001E04B1"/>
    <w:rsid w:val="00207726"/>
    <w:rsid w:val="00287CA7"/>
    <w:rsid w:val="002A76AB"/>
    <w:rsid w:val="003435ED"/>
    <w:rsid w:val="00427F94"/>
    <w:rsid w:val="00437346"/>
    <w:rsid w:val="0045622B"/>
    <w:rsid w:val="004C0E67"/>
    <w:rsid w:val="00512C82"/>
    <w:rsid w:val="005B44AB"/>
    <w:rsid w:val="005C2D6A"/>
    <w:rsid w:val="005C5B91"/>
    <w:rsid w:val="005E31A1"/>
    <w:rsid w:val="006013D5"/>
    <w:rsid w:val="006B053F"/>
    <w:rsid w:val="006B317E"/>
    <w:rsid w:val="0073057A"/>
    <w:rsid w:val="007A081E"/>
    <w:rsid w:val="00807473"/>
    <w:rsid w:val="0083460C"/>
    <w:rsid w:val="00846550"/>
    <w:rsid w:val="0086351D"/>
    <w:rsid w:val="008E318A"/>
    <w:rsid w:val="008E598E"/>
    <w:rsid w:val="0095202A"/>
    <w:rsid w:val="0096528F"/>
    <w:rsid w:val="009A3A14"/>
    <w:rsid w:val="00A53257"/>
    <w:rsid w:val="00A82045"/>
    <w:rsid w:val="00AD011D"/>
    <w:rsid w:val="00B40532"/>
    <w:rsid w:val="00B76A10"/>
    <w:rsid w:val="00B82A66"/>
    <w:rsid w:val="00BA50F0"/>
    <w:rsid w:val="00C33C0F"/>
    <w:rsid w:val="00C52CD5"/>
    <w:rsid w:val="00C826C3"/>
    <w:rsid w:val="00CA2D7B"/>
    <w:rsid w:val="00CB285A"/>
    <w:rsid w:val="00CC4470"/>
    <w:rsid w:val="00CE2EF4"/>
    <w:rsid w:val="00CE49C2"/>
    <w:rsid w:val="00D60D69"/>
    <w:rsid w:val="00DE5241"/>
    <w:rsid w:val="00E069FD"/>
    <w:rsid w:val="00E72FAC"/>
    <w:rsid w:val="00EA681A"/>
    <w:rsid w:val="00EB78B2"/>
    <w:rsid w:val="00F87BE8"/>
    <w:rsid w:val="00FD0793"/>
    <w:rsid w:val="00FE1D6E"/>
    <w:rsid w:val="1EC11210"/>
    <w:rsid w:val="456C5AE9"/>
    <w:rsid w:val="4E282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2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95202A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95202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520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952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95202A"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sid w:val="0095202A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qFormat/>
    <w:rsid w:val="0095202A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95202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95202A"/>
    <w:rPr>
      <w:rFonts w:ascii="Times New Roman" w:hAnsi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95202A"/>
    <w:rPr>
      <w:rFonts w:ascii="Times New Roman" w:hAnsi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9520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352</Words>
  <Characters>2010</Characters>
  <Application>Microsoft Office Word</Application>
  <DocSecurity>0</DocSecurity>
  <Lines>16</Lines>
  <Paragraphs>4</Paragraphs>
  <ScaleCrop>false</ScaleCrop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a01</cp:lastModifiedBy>
  <cp:revision>3</cp:revision>
  <dcterms:created xsi:type="dcterms:W3CDTF">2021-08-25T07:35:00Z</dcterms:created>
  <dcterms:modified xsi:type="dcterms:W3CDTF">2021-08-25T07:37:00Z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CEEEB8FAAA0443EA92F8529ACD1E0BEE</vt:lpwstr>
  </property>
</Properties>
</file>