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lang w:val="en-US" w:eastAsia="zh-CN"/>
        </w:rPr>
      </w:pPr>
      <w:bookmarkStart w:id="32" w:name="_GoBack"/>
      <w:bookmarkEnd w:id="32"/>
    </w:p>
    <w:p>
      <w:pPr>
        <w:keepNext w:val="0"/>
        <w:keepLines w:val="0"/>
        <w:pageBreakBefore w:val="0"/>
        <w:widowControl w:val="0"/>
        <w:suppressAutoHyphens/>
        <w:kinsoku/>
        <w:wordWrap/>
        <w:overflowPunct/>
        <w:topLinePunct w:val="0"/>
        <w:autoSpaceDE/>
        <w:autoSpaceDN/>
        <w:bidi w:val="0"/>
        <w:spacing w:line="560" w:lineRule="exact"/>
        <w:ind w:leftChars="0" w:right="0" w:rightChars="0" w:hanging="140" w:hangingChars="32"/>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北京市中小企业集聚区知识产权服务</w:t>
      </w:r>
    </w:p>
    <w:p>
      <w:pPr>
        <w:widowControl/>
        <w:adjustRightInd w:val="0"/>
        <w:snapToGrid w:val="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工作指引（</w:t>
      </w:r>
      <w:r>
        <w:rPr>
          <w:rFonts w:hint="eastAsia" w:ascii="方正小标宋_GBK" w:hAnsi="方正小标宋_GBK" w:eastAsia="方正小标宋_GBK" w:cs="方正小标宋_GBK"/>
          <w:color w:val="auto"/>
          <w:sz w:val="44"/>
          <w:szCs w:val="44"/>
          <w:lang w:eastAsia="zh-CN"/>
        </w:rPr>
        <w:t>试行</w:t>
      </w:r>
      <w:r>
        <w:rPr>
          <w:rFonts w:hint="eastAsia" w:ascii="方正小标宋_GBK" w:hAnsi="方正小标宋_GBK" w:eastAsia="方正小标宋_GBK" w:cs="方正小标宋_GBK"/>
          <w:color w:val="auto"/>
          <w:sz w:val="44"/>
          <w:szCs w:val="44"/>
        </w:rPr>
        <w:t>）</w:t>
      </w:r>
    </w:p>
    <w:p>
      <w:pPr>
        <w:pStyle w:val="2"/>
        <w:rPr>
          <w:color w:val="auto"/>
        </w:rPr>
      </w:pP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方正仿宋_GBK"/>
          <w:color w:val="auto"/>
          <w:sz w:val="32"/>
          <w:szCs w:val="32"/>
        </w:rPr>
        <w:t>中小企业</w:t>
      </w:r>
      <w:r>
        <w:rPr>
          <w:rFonts w:ascii="仿宋" w:hAnsi="仿宋" w:eastAsia="仿宋"/>
          <w:color w:val="auto"/>
          <w:sz w:val="32"/>
          <w:szCs w:val="32"/>
        </w:rPr>
        <w:t>集聚区是助力初创期</w:t>
      </w:r>
      <w:r>
        <w:rPr>
          <w:rFonts w:hint="eastAsia" w:ascii="仿宋" w:hAnsi="仿宋" w:eastAsia="仿宋"/>
          <w:color w:val="auto"/>
          <w:sz w:val="32"/>
          <w:szCs w:val="32"/>
        </w:rPr>
        <w:t>、起步期、</w:t>
      </w:r>
      <w:r>
        <w:rPr>
          <w:rFonts w:ascii="仿宋" w:hAnsi="仿宋" w:eastAsia="仿宋"/>
          <w:color w:val="auto"/>
          <w:sz w:val="32"/>
          <w:szCs w:val="32"/>
        </w:rPr>
        <w:t>成长期中小企业由孵化到长成的重要</w:t>
      </w:r>
      <w:r>
        <w:rPr>
          <w:rFonts w:hint="eastAsia" w:ascii="仿宋" w:hAnsi="仿宋" w:eastAsia="仿宋"/>
          <w:color w:val="auto"/>
          <w:sz w:val="32"/>
          <w:szCs w:val="32"/>
        </w:rPr>
        <w:t>载体，知识产权</w:t>
      </w:r>
      <w:r>
        <w:rPr>
          <w:rFonts w:hint="eastAsia" w:ascii="仿宋" w:hAnsi="仿宋" w:eastAsia="仿宋"/>
          <w:color w:val="auto"/>
          <w:sz w:val="32"/>
          <w:szCs w:val="32"/>
          <w:lang w:val="en"/>
        </w:rPr>
        <w:t>工作</w:t>
      </w:r>
      <w:r>
        <w:rPr>
          <w:rFonts w:hint="eastAsia" w:ascii="仿宋" w:hAnsi="仿宋" w:eastAsia="仿宋"/>
          <w:color w:val="auto"/>
          <w:sz w:val="32"/>
          <w:szCs w:val="32"/>
        </w:rPr>
        <w:t>是支撑集聚区企业创新发展的重要保障。</w:t>
      </w:r>
      <w:r>
        <w:rPr>
          <w:rFonts w:hint="eastAsia" w:ascii="仿宋" w:hAnsi="仿宋" w:eastAsia="仿宋" w:cs="宋体"/>
          <w:color w:val="auto"/>
          <w:kern w:val="0"/>
          <w:sz w:val="32"/>
          <w:szCs w:val="32"/>
        </w:rPr>
        <w:t>为</w:t>
      </w:r>
      <w:r>
        <w:rPr>
          <w:rFonts w:hint="eastAsia" w:ascii="仿宋" w:hAnsi="仿宋" w:eastAsia="仿宋" w:cs="方正仿宋_GBK"/>
          <w:color w:val="auto"/>
          <w:sz w:val="32"/>
          <w:szCs w:val="32"/>
        </w:rPr>
        <w:t>加强对北京市中小企业集聚区（以下简称集聚区）知识产权服务工作的引导和规范，助力集聚区提升知识产权服务水平，</w:t>
      </w:r>
      <w:r>
        <w:rPr>
          <w:rFonts w:hint="eastAsia" w:ascii="仿宋" w:hAnsi="仿宋" w:eastAsia="仿宋" w:cs="宋体"/>
          <w:color w:val="auto"/>
          <w:kern w:val="0"/>
          <w:sz w:val="32"/>
          <w:szCs w:val="32"/>
        </w:rPr>
        <w:t>培育一批具有知识产权竞争力的优势中小企业</w:t>
      </w:r>
      <w:r>
        <w:rPr>
          <w:rFonts w:ascii="仿宋" w:hAnsi="仿宋" w:eastAsia="仿宋" w:cs="宋体"/>
          <w:color w:val="auto"/>
          <w:kern w:val="0"/>
          <w:sz w:val="32"/>
          <w:szCs w:val="32"/>
        </w:rPr>
        <w:t>，制订本指引。</w:t>
      </w:r>
    </w:p>
    <w:p>
      <w:pPr>
        <w:pStyle w:val="3"/>
        <w:adjustRightInd w:val="0"/>
        <w:snapToGrid w:val="0"/>
        <w:spacing w:before="0" w:after="0" w:line="360" w:lineRule="auto"/>
        <w:ind w:firstLine="642" w:firstLineChars="200"/>
        <w:rPr>
          <w:rFonts w:ascii="黑体" w:hAnsi="黑体" w:eastAsia="黑体"/>
          <w:color w:val="auto"/>
          <w:sz w:val="32"/>
          <w:szCs w:val="32"/>
        </w:rPr>
      </w:pPr>
      <w:bookmarkStart w:id="0" w:name="_Toc153284875"/>
      <w:r>
        <w:rPr>
          <w:rFonts w:hint="eastAsia" w:ascii="黑体" w:hAnsi="黑体" w:eastAsia="黑体"/>
          <w:color w:val="auto"/>
          <w:sz w:val="32"/>
          <w:szCs w:val="32"/>
        </w:rPr>
        <w:t>一、总则</w:t>
      </w:r>
      <w:bookmarkEnd w:id="0"/>
    </w:p>
    <w:p>
      <w:pPr>
        <w:pStyle w:val="4"/>
        <w:adjustRightInd w:val="0"/>
        <w:snapToGrid w:val="0"/>
        <w:spacing w:before="0" w:after="0" w:line="360" w:lineRule="auto"/>
        <w:ind w:firstLine="642" w:firstLineChars="200"/>
        <w:rPr>
          <w:rFonts w:ascii="楷体" w:hAnsi="楷体" w:eastAsia="楷体"/>
          <w:color w:val="auto"/>
          <w:sz w:val="32"/>
          <w:szCs w:val="32"/>
        </w:rPr>
      </w:pPr>
      <w:bookmarkStart w:id="1" w:name="_Toc153284876"/>
      <w:r>
        <w:rPr>
          <w:rFonts w:hint="eastAsia" w:ascii="楷体" w:hAnsi="楷体" w:eastAsia="楷体"/>
          <w:color w:val="auto"/>
          <w:sz w:val="32"/>
          <w:szCs w:val="32"/>
        </w:rPr>
        <w:t>（一）工作依据</w:t>
      </w:r>
      <w:bookmarkEnd w:id="1"/>
    </w:p>
    <w:p>
      <w:pPr>
        <w:widowControl/>
        <w:adjustRightInd w:val="0"/>
        <w:snapToGrid w:val="0"/>
        <w:spacing w:line="360" w:lineRule="auto"/>
        <w:ind w:firstLine="640" w:firstLineChars="200"/>
        <w:jc w:val="left"/>
        <w:rPr>
          <w:rFonts w:ascii="仿宋" w:hAnsi="仿宋" w:eastAsia="仿宋" w:cs="微软雅黑"/>
          <w:color w:val="auto"/>
          <w:kern w:val="0"/>
          <w:sz w:val="32"/>
          <w:szCs w:val="32"/>
          <w:shd w:val="clear" w:color="auto" w:fill="FFFFFF"/>
          <w:lang w:bidi="ar"/>
        </w:rPr>
      </w:pPr>
      <w:r>
        <w:rPr>
          <w:rFonts w:hint="eastAsia" w:ascii="仿宋" w:hAnsi="仿宋" w:eastAsia="仿宋" w:cs="方正仿宋_GBK"/>
          <w:color w:val="auto"/>
          <w:sz w:val="32"/>
          <w:szCs w:val="32"/>
        </w:rPr>
        <w:t>根据《北京市加强全国科技创新中心建设总体方案》《北京市知识产权强国示范城市建设纲要（2021-2035年）》《北京市“十四五”时期知识产权发展规划》《北京市知识产权保护条例》等相关政策及法律要求，按照统筹推进、重点突出、效率优先的原则</w:t>
      </w:r>
      <w:r>
        <w:rPr>
          <w:rFonts w:hint="eastAsia" w:ascii="仿宋" w:hAnsi="仿宋" w:eastAsia="仿宋" w:cs="微软雅黑"/>
          <w:color w:val="auto"/>
          <w:kern w:val="0"/>
          <w:sz w:val="32"/>
          <w:szCs w:val="32"/>
          <w:shd w:val="clear" w:color="auto" w:fill="FFFFFF"/>
          <w:lang w:bidi="ar"/>
        </w:rPr>
        <w:t>，指导和推动</w:t>
      </w:r>
      <w:r>
        <w:rPr>
          <w:rFonts w:hint="eastAsia" w:ascii="仿宋" w:hAnsi="仿宋" w:eastAsia="仿宋" w:cs="宋体"/>
          <w:color w:val="auto"/>
          <w:kern w:val="0"/>
          <w:sz w:val="32"/>
          <w:szCs w:val="32"/>
        </w:rPr>
        <w:t>集聚区建立健全知识产权服务机制，不断增强面向中小企业的知识产权服务能力，逐步形成中小企业知识产权数量质量稳步提升、知识产权管理保护体系不断完善、</w:t>
      </w:r>
      <w:r>
        <w:rPr>
          <w:rFonts w:ascii="仿宋" w:hAnsi="仿宋" w:eastAsia="仿宋" w:cs="宋体"/>
          <w:color w:val="auto"/>
          <w:kern w:val="0"/>
          <w:sz w:val="32"/>
          <w:szCs w:val="32"/>
        </w:rPr>
        <w:t>知识产权</w:t>
      </w:r>
      <w:r>
        <w:rPr>
          <w:rFonts w:hint="eastAsia" w:ascii="仿宋" w:hAnsi="仿宋" w:eastAsia="仿宋" w:cs="宋体"/>
          <w:color w:val="auto"/>
          <w:kern w:val="0"/>
          <w:sz w:val="32"/>
          <w:szCs w:val="32"/>
        </w:rPr>
        <w:t>转移转化日趋活跃的良好格局，助力集聚区产业创新升级，促进区域经济高质量发展</w:t>
      </w:r>
      <w:r>
        <w:rPr>
          <w:rFonts w:hint="eastAsia" w:ascii="仿宋" w:hAnsi="仿宋" w:eastAsia="仿宋" w:cs="微软雅黑"/>
          <w:color w:val="auto"/>
          <w:kern w:val="0"/>
          <w:sz w:val="32"/>
          <w:szCs w:val="32"/>
          <w:shd w:val="clear" w:color="auto" w:fill="FFFFFF"/>
          <w:lang w:bidi="ar"/>
        </w:rPr>
        <w:t>。</w:t>
      </w:r>
    </w:p>
    <w:p>
      <w:pPr>
        <w:pStyle w:val="4"/>
        <w:adjustRightInd w:val="0"/>
        <w:snapToGrid w:val="0"/>
        <w:spacing w:before="0" w:after="0" w:line="360" w:lineRule="auto"/>
        <w:ind w:firstLine="642" w:firstLineChars="200"/>
        <w:rPr>
          <w:rFonts w:ascii="楷体" w:hAnsi="楷体" w:eastAsia="楷体"/>
          <w:color w:val="auto"/>
          <w:sz w:val="32"/>
          <w:szCs w:val="32"/>
          <w:shd w:val="clear" w:color="auto" w:fill="FFFFFF"/>
          <w:lang w:bidi="ar"/>
        </w:rPr>
      </w:pPr>
      <w:bookmarkStart w:id="2" w:name="_Toc153284877"/>
      <w:r>
        <w:rPr>
          <w:rFonts w:hint="eastAsia" w:ascii="楷体" w:hAnsi="楷体" w:eastAsia="楷体"/>
          <w:color w:val="auto"/>
          <w:sz w:val="32"/>
          <w:szCs w:val="32"/>
          <w:shd w:val="clear" w:color="auto" w:fill="FFFFFF"/>
          <w:lang w:bidi="ar"/>
        </w:rPr>
        <w:t>（二）适用对象</w:t>
      </w:r>
      <w:bookmarkEnd w:id="2"/>
    </w:p>
    <w:p>
      <w:pPr>
        <w:widowControl/>
        <w:adjustRightInd w:val="0"/>
        <w:snapToGrid w:val="0"/>
        <w:spacing w:line="360" w:lineRule="auto"/>
        <w:ind w:firstLine="640" w:firstLineChars="200"/>
        <w:jc w:val="left"/>
        <w:rPr>
          <w:rFonts w:ascii="仿宋" w:hAnsi="仿宋" w:eastAsia="仿宋" w:cs="方正仿宋_GBK"/>
          <w:color w:val="auto"/>
          <w:sz w:val="32"/>
          <w:szCs w:val="32"/>
        </w:rPr>
      </w:pPr>
      <w:r>
        <w:rPr>
          <w:rFonts w:hint="eastAsia" w:ascii="仿宋" w:hAnsi="仿宋" w:eastAsia="仿宋" w:cs="方正仿宋_GBK"/>
          <w:color w:val="auto"/>
          <w:sz w:val="32"/>
          <w:szCs w:val="32"/>
        </w:rPr>
        <w:t>本指引适用于北京市行政区域范围内的中小企业集聚区，即</w:t>
      </w:r>
      <w:r>
        <w:rPr>
          <w:rFonts w:ascii="仿宋" w:hAnsi="仿宋" w:eastAsia="仿宋" w:cs="Arial"/>
          <w:color w:val="auto"/>
          <w:sz w:val="32"/>
          <w:szCs w:val="32"/>
        </w:rPr>
        <w:t>以</w:t>
      </w:r>
      <w:r>
        <w:rPr>
          <w:rFonts w:hint="eastAsia" w:ascii="仿宋" w:hAnsi="仿宋" w:eastAsia="仿宋" w:cs="Arial"/>
          <w:color w:val="auto"/>
          <w:sz w:val="32"/>
          <w:szCs w:val="32"/>
        </w:rPr>
        <w:t>一项</w:t>
      </w:r>
      <w:r>
        <w:rPr>
          <w:rFonts w:ascii="仿宋" w:hAnsi="仿宋" w:eastAsia="仿宋" w:cs="Arial"/>
          <w:color w:val="auto"/>
          <w:sz w:val="32"/>
          <w:szCs w:val="32"/>
        </w:rPr>
        <w:t>或若干产业为</w:t>
      </w:r>
      <w:r>
        <w:rPr>
          <w:rFonts w:hint="eastAsia" w:ascii="仿宋" w:hAnsi="仿宋" w:eastAsia="仿宋" w:cs="Arial"/>
          <w:color w:val="auto"/>
          <w:sz w:val="32"/>
          <w:szCs w:val="32"/>
        </w:rPr>
        <w:t>重点</w:t>
      </w:r>
      <w:r>
        <w:rPr>
          <w:rFonts w:ascii="仿宋" w:hAnsi="仿宋" w:eastAsia="仿宋" w:cs="Arial"/>
          <w:color w:val="auto"/>
          <w:sz w:val="32"/>
          <w:szCs w:val="32"/>
        </w:rPr>
        <w:t>发展</w:t>
      </w:r>
      <w:r>
        <w:rPr>
          <w:rFonts w:hint="eastAsia" w:ascii="仿宋" w:hAnsi="仿宋" w:eastAsia="仿宋" w:cs="Arial"/>
          <w:color w:val="auto"/>
          <w:sz w:val="32"/>
          <w:szCs w:val="32"/>
        </w:rPr>
        <w:t>领域、</w:t>
      </w:r>
      <w:r>
        <w:rPr>
          <w:rFonts w:hint="eastAsia" w:ascii="仿宋" w:hAnsi="仿宋" w:eastAsia="仿宋" w:cs="方正仿宋_GBK"/>
          <w:color w:val="auto"/>
          <w:sz w:val="32"/>
          <w:szCs w:val="32"/>
        </w:rPr>
        <w:t>中小企业</w:t>
      </w:r>
      <w:r>
        <w:rPr>
          <w:rFonts w:hint="eastAsia" w:ascii="仿宋" w:hAnsi="仿宋" w:eastAsia="仿宋" w:cs="Arial"/>
          <w:color w:val="auto"/>
          <w:sz w:val="32"/>
          <w:szCs w:val="32"/>
        </w:rPr>
        <w:t>集中</w:t>
      </w:r>
      <w:r>
        <w:rPr>
          <w:rFonts w:ascii="仿宋" w:hAnsi="仿宋" w:eastAsia="仿宋" w:cs="Arial"/>
          <w:color w:val="auto"/>
          <w:sz w:val="32"/>
          <w:szCs w:val="32"/>
        </w:rPr>
        <w:t>的</w:t>
      </w:r>
      <w:r>
        <w:rPr>
          <w:rFonts w:hint="eastAsia" w:ascii="仿宋" w:hAnsi="仿宋" w:eastAsia="仿宋" w:cs="方正仿宋_GBK"/>
          <w:color w:val="auto"/>
          <w:sz w:val="32"/>
          <w:szCs w:val="32"/>
        </w:rPr>
        <w:t>科技园区、产业基地、孵化器、创客空间等创新载体或集聚区域，并包括集聚区范围内处于初创期、起步期、成长期等发展阶段的科技型中小企业。</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3" w:name="_Toc153284878"/>
      <w:r>
        <w:rPr>
          <w:rFonts w:hint="eastAsia" w:ascii="楷体" w:hAnsi="楷体" w:eastAsia="楷体"/>
          <w:color w:val="auto"/>
          <w:sz w:val="32"/>
          <w:szCs w:val="32"/>
        </w:rPr>
        <w:t>（三）工作原则</w:t>
      </w:r>
      <w:bookmarkEnd w:id="3"/>
    </w:p>
    <w:p>
      <w:pPr>
        <w:adjustRightInd w:val="0"/>
        <w:snapToGrid w:val="0"/>
        <w:spacing w:line="360" w:lineRule="auto"/>
        <w:ind w:firstLine="645"/>
        <w:rPr>
          <w:rFonts w:ascii="仿宋" w:hAnsi="仿宋" w:eastAsia="仿宋"/>
          <w:color w:val="auto"/>
          <w:sz w:val="32"/>
          <w:szCs w:val="32"/>
        </w:rPr>
      </w:pPr>
      <w:r>
        <w:rPr>
          <w:rFonts w:hint="eastAsia" w:ascii="仿宋" w:hAnsi="仿宋" w:eastAsia="仿宋"/>
          <w:color w:val="auto"/>
          <w:sz w:val="32"/>
          <w:szCs w:val="32"/>
        </w:rPr>
        <w:t>1.指导性。本指引在于指导集聚区面向中小企业建立健全知识产权服务机制，不断增强知识产权服务能力。本指引仅供相关方参考使用，不具有强制性和约束力。</w:t>
      </w:r>
    </w:p>
    <w:p>
      <w:pPr>
        <w:adjustRightInd w:val="0"/>
        <w:snapToGrid w:val="0"/>
        <w:spacing w:line="360" w:lineRule="auto"/>
        <w:ind w:firstLine="645"/>
        <w:rPr>
          <w:rFonts w:ascii="仿宋" w:hAnsi="仿宋" w:eastAsia="仿宋"/>
          <w:color w:val="auto"/>
          <w:sz w:val="32"/>
          <w:szCs w:val="32"/>
        </w:rPr>
      </w:pPr>
      <w:r>
        <w:rPr>
          <w:rFonts w:hint="eastAsia" w:ascii="仿宋" w:hAnsi="仿宋" w:eastAsia="仿宋"/>
          <w:color w:val="auto"/>
          <w:sz w:val="32"/>
          <w:szCs w:val="32"/>
        </w:rPr>
        <w:t>2.针对性。本指引根据集聚区知识产权服务的供需特点，结合区内中小企业的发展阶段和需求层次，针对性地提出适应集聚区开展知识产权服务的具体形态和工作要求。</w:t>
      </w:r>
    </w:p>
    <w:p>
      <w:pPr>
        <w:adjustRightInd w:val="0"/>
        <w:snapToGrid w:val="0"/>
        <w:spacing w:line="360" w:lineRule="auto"/>
        <w:ind w:firstLine="645"/>
        <w:rPr>
          <w:rFonts w:ascii="仿宋" w:hAnsi="仿宋" w:eastAsia="仿宋"/>
          <w:color w:val="auto"/>
          <w:sz w:val="32"/>
          <w:szCs w:val="32"/>
        </w:rPr>
      </w:pPr>
      <w:r>
        <w:rPr>
          <w:rFonts w:hint="eastAsia" w:ascii="仿宋" w:hAnsi="仿宋" w:eastAsia="仿宋"/>
          <w:color w:val="auto"/>
          <w:sz w:val="32"/>
          <w:szCs w:val="32"/>
        </w:rPr>
        <w:t>3.实操性。本指引注重实操性，在为集聚区知识产权服务提供工作引导的同时，指导集聚区管理机构根据实际工作情况，便捷高效地为中小企业提供具有可操作性的知识产权服务。</w:t>
      </w:r>
    </w:p>
    <w:p>
      <w:pPr>
        <w:pStyle w:val="3"/>
        <w:adjustRightInd w:val="0"/>
        <w:snapToGrid w:val="0"/>
        <w:spacing w:before="0" w:after="0" w:line="360" w:lineRule="auto"/>
        <w:ind w:firstLine="642" w:firstLineChars="200"/>
        <w:rPr>
          <w:rFonts w:ascii="黑体" w:hAnsi="黑体" w:eastAsia="黑体"/>
          <w:color w:val="auto"/>
          <w:sz w:val="32"/>
          <w:szCs w:val="32"/>
        </w:rPr>
      </w:pPr>
      <w:bookmarkStart w:id="4" w:name="_Toc153284879"/>
      <w:r>
        <w:rPr>
          <w:rFonts w:hint="eastAsia" w:ascii="黑体" w:hAnsi="黑体" w:eastAsia="黑体"/>
          <w:color w:val="auto"/>
          <w:sz w:val="32"/>
          <w:szCs w:val="32"/>
        </w:rPr>
        <w:t>二、工作目标</w:t>
      </w:r>
      <w:bookmarkEnd w:id="4"/>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本指引根据产业创新要求和中小企业知识产权发展需求，推动集聚区</w:t>
      </w:r>
      <w:r>
        <w:rPr>
          <w:rFonts w:hint="eastAsia" w:ascii="仿宋" w:hAnsi="仿宋" w:eastAsia="仿宋" w:cs="微软雅黑"/>
          <w:color w:val="auto"/>
          <w:kern w:val="0"/>
          <w:sz w:val="32"/>
          <w:szCs w:val="32"/>
          <w:shd w:val="clear" w:color="auto" w:fill="FFFFFF"/>
          <w:lang w:bidi="ar"/>
        </w:rPr>
        <w:t>整合知识产权服务资源，创新知识产权服务形式，拓宽知识产权服务渠道，丰富知识产权服务内容，提升知识产权服务效能，实现集聚区知识产权高质量创造、高效能运用、高标准保护、高效率管理、高水平服务的示范效应。</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5" w:name="_Toc153284880"/>
      <w:r>
        <w:rPr>
          <w:rFonts w:hint="eastAsia" w:ascii="楷体" w:hAnsi="楷体" w:eastAsia="楷体"/>
          <w:color w:val="auto"/>
          <w:sz w:val="32"/>
          <w:szCs w:val="32"/>
        </w:rPr>
        <w:t>（一）知识产权高质量创造</w:t>
      </w:r>
      <w:bookmarkEnd w:id="5"/>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激发集聚区内中小企业知识产权创造热情，提升中小企业知识产权创造水平，提高中小企业知识产权创造质量，推动中小企业知识产权高质量发展。</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6" w:name="_Toc153284881"/>
      <w:r>
        <w:rPr>
          <w:rFonts w:hint="eastAsia" w:ascii="楷体" w:hAnsi="楷体" w:eastAsia="楷体"/>
          <w:color w:val="auto"/>
          <w:sz w:val="32"/>
          <w:szCs w:val="32"/>
        </w:rPr>
        <w:t>（二）知识产权高效能运用</w:t>
      </w:r>
      <w:bookmarkEnd w:id="6"/>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培养集聚区内</w:t>
      </w:r>
      <w:r>
        <w:rPr>
          <w:rFonts w:ascii="仿宋" w:hAnsi="仿宋" w:eastAsia="仿宋" w:cs="宋体"/>
          <w:color w:val="auto"/>
          <w:kern w:val="0"/>
          <w:sz w:val="32"/>
          <w:szCs w:val="32"/>
        </w:rPr>
        <w:t>中小企业知识产权</w:t>
      </w:r>
      <w:r>
        <w:rPr>
          <w:rFonts w:hint="eastAsia" w:ascii="仿宋" w:hAnsi="仿宋" w:eastAsia="仿宋" w:cs="宋体"/>
          <w:color w:val="auto"/>
          <w:kern w:val="0"/>
          <w:sz w:val="32"/>
          <w:szCs w:val="32"/>
        </w:rPr>
        <w:t>运用</w:t>
      </w:r>
      <w:r>
        <w:rPr>
          <w:rFonts w:ascii="仿宋" w:hAnsi="仿宋" w:eastAsia="仿宋" w:cs="宋体"/>
          <w:color w:val="auto"/>
          <w:kern w:val="0"/>
          <w:sz w:val="32"/>
          <w:szCs w:val="32"/>
        </w:rPr>
        <w:t>意识，</w:t>
      </w:r>
      <w:r>
        <w:rPr>
          <w:rFonts w:hint="eastAsia" w:ascii="仿宋" w:hAnsi="仿宋" w:eastAsia="仿宋" w:cs="宋体"/>
          <w:color w:val="auto"/>
          <w:kern w:val="0"/>
          <w:sz w:val="32"/>
          <w:szCs w:val="32"/>
        </w:rPr>
        <w:t>鼓励中小企业创新知识产权运营模式，提高知识产权运营水平，进一步盘活知识产权存量资产，实现知识产权转移转化效益。</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7" w:name="_Toc153284882"/>
      <w:r>
        <w:rPr>
          <w:rFonts w:hint="eastAsia" w:ascii="楷体" w:hAnsi="楷体" w:eastAsia="楷体"/>
          <w:color w:val="auto"/>
          <w:sz w:val="32"/>
          <w:szCs w:val="32"/>
        </w:rPr>
        <w:t>（三）知识产权高标准保护</w:t>
      </w:r>
      <w:bookmarkEnd w:id="7"/>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加大集聚区知识产权保护力度，加强知识产权侵权治理，保护知识产权权利人合法权益，引导中小企业运用多元化手段解决知识产权纠纷，打造以集聚区为核心的知识产权保护高地。</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8" w:name="_Toc153284883"/>
      <w:r>
        <w:rPr>
          <w:rFonts w:hint="eastAsia" w:ascii="楷体" w:hAnsi="楷体" w:eastAsia="楷体"/>
          <w:color w:val="auto"/>
          <w:sz w:val="32"/>
          <w:szCs w:val="32"/>
        </w:rPr>
        <w:t>（四）知识产权高效率管理</w:t>
      </w:r>
      <w:bookmarkEnd w:id="8"/>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指导集聚区内中小企业按照知识产权管理国家标准和地方标准，建立和完善知识产权管理制度，提升知识产权管理效率，将知识产权工作贯穿于企业研发到产品流通、资本运作全过程。</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9" w:name="_Toc153284884"/>
      <w:r>
        <w:rPr>
          <w:rFonts w:hint="eastAsia" w:ascii="楷体" w:hAnsi="楷体" w:eastAsia="楷体"/>
          <w:color w:val="auto"/>
          <w:sz w:val="32"/>
          <w:szCs w:val="32"/>
        </w:rPr>
        <w:t>（五）知识产权高水平服务</w:t>
      </w:r>
      <w:bookmarkEnd w:id="9"/>
    </w:p>
    <w:p>
      <w:pPr>
        <w:adjustRightInd w:val="0"/>
        <w:snapToGrid w:val="0"/>
        <w:spacing w:line="360" w:lineRule="auto"/>
        <w:rPr>
          <w:rFonts w:ascii="仿宋" w:hAnsi="仿宋" w:eastAsia="仿宋"/>
          <w:color w:val="auto"/>
          <w:sz w:val="32"/>
          <w:szCs w:val="32"/>
        </w:rPr>
      </w:pPr>
      <w:r>
        <w:rPr>
          <w:rFonts w:hint="eastAsia"/>
          <w:color w:val="auto"/>
          <w:sz w:val="32"/>
          <w:szCs w:val="32"/>
        </w:rPr>
        <w:t xml:space="preserve">    </w:t>
      </w:r>
      <w:r>
        <w:rPr>
          <w:rFonts w:hint="eastAsia" w:ascii="仿宋" w:hAnsi="仿宋" w:eastAsia="仿宋"/>
          <w:color w:val="auto"/>
          <w:sz w:val="32"/>
          <w:szCs w:val="32"/>
        </w:rPr>
        <w:t xml:space="preserve"> 推动集聚区加大知识产权服务资源整合力度，搭建知识产权服务供需对接平台，建立知识产权服务评价体系，引入第三方优质服务机构，为中小企业提供高水平知识产权服务。</w:t>
      </w:r>
    </w:p>
    <w:p>
      <w:pPr>
        <w:pStyle w:val="3"/>
        <w:adjustRightInd w:val="0"/>
        <w:snapToGrid w:val="0"/>
        <w:spacing w:before="0" w:after="0" w:line="360" w:lineRule="auto"/>
        <w:ind w:firstLine="642" w:firstLineChars="200"/>
        <w:rPr>
          <w:rFonts w:ascii="黑体" w:hAnsi="黑体" w:eastAsia="黑体"/>
          <w:color w:val="auto"/>
          <w:sz w:val="32"/>
          <w:szCs w:val="32"/>
        </w:rPr>
      </w:pPr>
      <w:bookmarkStart w:id="10" w:name="_Toc153284885"/>
      <w:r>
        <w:rPr>
          <w:rFonts w:hint="eastAsia" w:ascii="黑体" w:hAnsi="黑体" w:eastAsia="黑体"/>
          <w:color w:val="auto"/>
          <w:sz w:val="32"/>
          <w:szCs w:val="32"/>
        </w:rPr>
        <w:t>三、相关定义</w:t>
      </w:r>
      <w:bookmarkEnd w:id="10"/>
    </w:p>
    <w:p>
      <w:pPr>
        <w:widowControl/>
        <w:adjustRightInd w:val="0"/>
        <w:snapToGrid w:val="0"/>
        <w:spacing w:line="360" w:lineRule="auto"/>
        <w:ind w:firstLine="640" w:firstLineChars="200"/>
        <w:jc w:val="left"/>
        <w:rPr>
          <w:rFonts w:ascii="仿宋" w:hAnsi="仿宋" w:eastAsia="仿宋" w:cs="方正仿宋_GBK"/>
          <w:color w:val="auto"/>
          <w:sz w:val="32"/>
          <w:szCs w:val="32"/>
        </w:rPr>
      </w:pPr>
      <w:r>
        <w:rPr>
          <w:rFonts w:hint="eastAsia" w:ascii="仿宋" w:hAnsi="仿宋" w:eastAsia="仿宋" w:cs="方正仿宋_GBK"/>
          <w:color w:val="auto"/>
          <w:sz w:val="32"/>
          <w:szCs w:val="32"/>
        </w:rPr>
        <w:t>本指引中相关用语的解释如下：</w:t>
      </w:r>
    </w:p>
    <w:p>
      <w:pPr>
        <w:widowControl/>
        <w:adjustRightInd w:val="0"/>
        <w:snapToGrid w:val="0"/>
        <w:spacing w:line="360" w:lineRule="auto"/>
        <w:ind w:firstLine="642" w:firstLineChars="200"/>
        <w:jc w:val="left"/>
        <w:rPr>
          <w:rFonts w:ascii="仿宋" w:hAnsi="仿宋" w:eastAsia="仿宋" w:cs="Arial"/>
          <w:color w:val="auto"/>
          <w:sz w:val="32"/>
          <w:szCs w:val="32"/>
        </w:rPr>
      </w:pPr>
      <w:r>
        <w:rPr>
          <w:rFonts w:hint="eastAsia" w:ascii="楷体" w:hAnsi="楷体" w:eastAsia="楷体" w:cs="方正仿宋_GBK"/>
          <w:b/>
          <w:color w:val="auto"/>
          <w:sz w:val="32"/>
          <w:szCs w:val="32"/>
        </w:rPr>
        <w:t>专利导航：</w:t>
      </w:r>
      <w:r>
        <w:rPr>
          <w:rFonts w:ascii="仿宋" w:hAnsi="仿宋" w:eastAsia="仿宋" w:cs="Arial"/>
          <w:color w:val="auto"/>
          <w:sz w:val="32"/>
          <w:szCs w:val="32"/>
          <w:lang w:eastAsia="zh-Hans"/>
        </w:rPr>
        <w:t>指</w:t>
      </w:r>
      <w:r>
        <w:rPr>
          <w:rFonts w:ascii="仿宋" w:hAnsi="仿宋" w:eastAsia="仿宋"/>
          <w:color w:val="auto"/>
          <w:sz w:val="32"/>
          <w:szCs w:val="32"/>
        </w:rPr>
        <w:t>在产业规划、企业创新活动中，以专利数据为核心深度融合各类数据资源，全景式分析区域发展定位、产业竞争格局、技术创新方向，提高决策精准度和科学性，实现创新资源有效配置的专利信息应用模式。</w:t>
      </w:r>
    </w:p>
    <w:p>
      <w:pPr>
        <w:widowControl/>
        <w:adjustRightInd w:val="0"/>
        <w:snapToGrid w:val="0"/>
        <w:spacing w:line="360" w:lineRule="auto"/>
        <w:ind w:firstLine="642" w:firstLineChars="200"/>
        <w:jc w:val="left"/>
        <w:rPr>
          <w:rFonts w:ascii="仿宋" w:hAnsi="仿宋" w:eastAsia="仿宋" w:cs="Arial"/>
          <w:color w:val="auto"/>
          <w:sz w:val="32"/>
          <w:szCs w:val="32"/>
        </w:rPr>
      </w:pPr>
      <w:r>
        <w:rPr>
          <w:rFonts w:hint="eastAsia" w:ascii="楷体" w:hAnsi="楷体" w:eastAsia="楷体" w:cs="方正仿宋_GBK"/>
          <w:b/>
          <w:color w:val="auto"/>
          <w:sz w:val="32"/>
          <w:szCs w:val="32"/>
        </w:rPr>
        <w:t>专利挖掘：</w:t>
      </w:r>
      <w:r>
        <w:rPr>
          <w:rFonts w:ascii="仿宋" w:hAnsi="仿宋" w:eastAsia="仿宋" w:cs="Arial"/>
          <w:color w:val="auto"/>
          <w:sz w:val="32"/>
          <w:szCs w:val="32"/>
        </w:rPr>
        <w:t>指</w:t>
      </w:r>
      <w:r>
        <w:rPr>
          <w:rFonts w:hint="eastAsia" w:ascii="仿宋" w:hAnsi="仿宋" w:eastAsia="仿宋" w:cs="Arial"/>
          <w:color w:val="auto"/>
          <w:sz w:val="32"/>
          <w:szCs w:val="32"/>
        </w:rPr>
        <w:t>针对</w:t>
      </w:r>
      <w:r>
        <w:rPr>
          <w:rFonts w:ascii="仿宋" w:hAnsi="仿宋" w:eastAsia="仿宋" w:cs="Arial"/>
          <w:color w:val="auto"/>
          <w:sz w:val="32"/>
          <w:szCs w:val="32"/>
        </w:rPr>
        <w:t>企业研发、产品创新等</w:t>
      </w:r>
      <w:r>
        <w:rPr>
          <w:rFonts w:hint="eastAsia" w:ascii="仿宋" w:hAnsi="仿宋" w:eastAsia="仿宋" w:cs="Arial"/>
          <w:color w:val="auto"/>
          <w:sz w:val="32"/>
          <w:szCs w:val="32"/>
        </w:rPr>
        <w:t>过程</w:t>
      </w:r>
      <w:r>
        <w:rPr>
          <w:rFonts w:ascii="仿宋" w:hAnsi="仿宋" w:eastAsia="仿宋" w:cs="Arial"/>
          <w:color w:val="auto"/>
          <w:sz w:val="32"/>
          <w:szCs w:val="32"/>
        </w:rPr>
        <w:t>，从技术和法律层面进行剖析、整理、拆分和筛选，</w:t>
      </w:r>
      <w:r>
        <w:rPr>
          <w:rFonts w:hint="eastAsia" w:ascii="仿宋" w:hAnsi="仿宋" w:eastAsia="仿宋" w:cs="Arial"/>
          <w:color w:val="auto"/>
          <w:sz w:val="32"/>
          <w:szCs w:val="32"/>
        </w:rPr>
        <w:t>从而</w:t>
      </w:r>
      <w:r>
        <w:rPr>
          <w:rFonts w:ascii="仿宋" w:hAnsi="仿宋" w:eastAsia="仿宋" w:cs="Arial"/>
          <w:color w:val="auto"/>
          <w:sz w:val="32"/>
          <w:szCs w:val="32"/>
        </w:rPr>
        <w:t>确定申请专利的技术创新点和技术方案。</w:t>
      </w:r>
    </w:p>
    <w:p>
      <w:pPr>
        <w:widowControl/>
        <w:adjustRightInd w:val="0"/>
        <w:snapToGrid w:val="0"/>
        <w:spacing w:line="360" w:lineRule="auto"/>
        <w:ind w:firstLine="642" w:firstLineChars="200"/>
        <w:jc w:val="left"/>
        <w:rPr>
          <w:rFonts w:ascii="仿宋" w:hAnsi="仿宋" w:eastAsia="仿宋" w:cs="Arial"/>
          <w:color w:val="auto"/>
          <w:sz w:val="32"/>
          <w:szCs w:val="32"/>
        </w:rPr>
      </w:pPr>
      <w:r>
        <w:rPr>
          <w:rFonts w:hint="eastAsia" w:ascii="楷体" w:hAnsi="楷体" w:eastAsia="楷体" w:cs="Arial"/>
          <w:b/>
          <w:color w:val="auto"/>
          <w:sz w:val="32"/>
          <w:szCs w:val="32"/>
        </w:rPr>
        <w:t>品牌提升：</w:t>
      </w:r>
      <w:r>
        <w:rPr>
          <w:rFonts w:hint="eastAsia" w:ascii="仿宋" w:hAnsi="仿宋" w:eastAsia="仿宋" w:cs="方正仿宋_GBK"/>
          <w:color w:val="auto"/>
          <w:sz w:val="32"/>
          <w:szCs w:val="32"/>
        </w:rPr>
        <w:t>指</w:t>
      </w:r>
      <w:r>
        <w:rPr>
          <w:rFonts w:hint="eastAsia" w:ascii="仿宋" w:hAnsi="仿宋" w:eastAsia="仿宋" w:cs="Arial"/>
          <w:color w:val="auto"/>
          <w:sz w:val="32"/>
          <w:szCs w:val="32"/>
        </w:rPr>
        <w:t>帮助企业建立商标品牌保护体系，提升商标注册数量和质量，提高商标品牌维权能力，同时建立市场化的商标运营体系，以此助力企业品牌成长。</w:t>
      </w:r>
    </w:p>
    <w:p>
      <w:pPr>
        <w:widowControl/>
        <w:adjustRightInd w:val="0"/>
        <w:snapToGrid w:val="0"/>
        <w:spacing w:line="360" w:lineRule="auto"/>
        <w:ind w:firstLine="642" w:firstLineChars="200"/>
        <w:jc w:val="left"/>
        <w:rPr>
          <w:rFonts w:ascii="仿宋" w:hAnsi="仿宋" w:eastAsia="仿宋" w:cs="宋体"/>
          <w:color w:val="auto"/>
          <w:kern w:val="0"/>
          <w:sz w:val="32"/>
          <w:szCs w:val="32"/>
        </w:rPr>
      </w:pPr>
      <w:r>
        <w:rPr>
          <w:rFonts w:hint="eastAsia" w:ascii="楷体" w:hAnsi="楷体" w:eastAsia="楷体" w:cs="方正仿宋_GBK"/>
          <w:b/>
          <w:color w:val="auto"/>
          <w:sz w:val="32"/>
          <w:szCs w:val="32"/>
        </w:rPr>
        <w:t>知识产权布局：</w:t>
      </w:r>
      <w:r>
        <w:rPr>
          <w:rFonts w:ascii="仿宋" w:hAnsi="仿宋" w:eastAsia="仿宋" w:cs="宋体"/>
          <w:color w:val="auto"/>
          <w:kern w:val="0"/>
          <w:sz w:val="32"/>
          <w:szCs w:val="32"/>
        </w:rPr>
        <w:t>指</w:t>
      </w:r>
      <w:r>
        <w:rPr>
          <w:rFonts w:hint="eastAsia" w:ascii="仿宋" w:hAnsi="仿宋" w:eastAsia="仿宋" w:cs="宋体"/>
          <w:color w:val="auto"/>
          <w:kern w:val="0"/>
          <w:sz w:val="32"/>
          <w:szCs w:val="32"/>
        </w:rPr>
        <w:t>根据</w:t>
      </w:r>
      <w:r>
        <w:rPr>
          <w:rFonts w:ascii="仿宋" w:hAnsi="仿宋" w:eastAsia="仿宋" w:cs="宋体"/>
          <w:color w:val="auto"/>
          <w:kern w:val="0"/>
          <w:sz w:val="32"/>
          <w:szCs w:val="32"/>
        </w:rPr>
        <w:t>企业经营发展方向，从产品</w:t>
      </w:r>
      <w:r>
        <w:rPr>
          <w:rFonts w:hint="eastAsia" w:ascii="仿宋" w:hAnsi="仿宋" w:eastAsia="仿宋" w:cs="宋体"/>
          <w:color w:val="auto"/>
          <w:kern w:val="0"/>
          <w:sz w:val="32"/>
          <w:szCs w:val="32"/>
        </w:rPr>
        <w:t>、技术、市场</w:t>
      </w:r>
      <w:r>
        <w:rPr>
          <w:rFonts w:ascii="仿宋" w:hAnsi="仿宋" w:eastAsia="仿宋" w:cs="宋体"/>
          <w:color w:val="auto"/>
          <w:kern w:val="0"/>
          <w:sz w:val="32"/>
          <w:szCs w:val="32"/>
        </w:rPr>
        <w:t>等维度出发，</w:t>
      </w:r>
      <w:r>
        <w:rPr>
          <w:rFonts w:hint="eastAsia" w:ascii="仿宋" w:hAnsi="仿宋" w:eastAsia="仿宋" w:cs="宋体"/>
          <w:color w:val="auto"/>
          <w:kern w:val="0"/>
          <w:sz w:val="32"/>
          <w:szCs w:val="32"/>
        </w:rPr>
        <w:t>部署</w:t>
      </w:r>
      <w:r>
        <w:rPr>
          <w:rFonts w:ascii="仿宋" w:hAnsi="仿宋" w:eastAsia="仿宋" w:cs="宋体"/>
          <w:color w:val="auto"/>
          <w:kern w:val="0"/>
          <w:sz w:val="32"/>
          <w:szCs w:val="32"/>
        </w:rPr>
        <w:t>具有一定数量规模</w:t>
      </w:r>
      <w:r>
        <w:rPr>
          <w:rFonts w:hint="eastAsia" w:ascii="仿宋" w:hAnsi="仿宋" w:eastAsia="仿宋" w:cs="宋体"/>
          <w:color w:val="auto"/>
          <w:kern w:val="0"/>
          <w:sz w:val="32"/>
          <w:szCs w:val="32"/>
        </w:rPr>
        <w:t>、</w:t>
      </w:r>
      <w:r>
        <w:rPr>
          <w:rFonts w:ascii="仿宋" w:hAnsi="仿宋" w:eastAsia="仿宋" w:cs="宋体"/>
          <w:color w:val="auto"/>
          <w:kern w:val="0"/>
          <w:sz w:val="32"/>
          <w:szCs w:val="32"/>
        </w:rPr>
        <w:t>门类</w:t>
      </w:r>
      <w:r>
        <w:rPr>
          <w:rFonts w:hint="eastAsia" w:ascii="仿宋" w:hAnsi="仿宋" w:eastAsia="仿宋" w:cs="宋体"/>
          <w:color w:val="auto"/>
          <w:kern w:val="0"/>
          <w:sz w:val="32"/>
          <w:szCs w:val="32"/>
        </w:rPr>
        <w:t>齐全</w:t>
      </w:r>
      <w:r>
        <w:rPr>
          <w:rFonts w:ascii="仿宋" w:hAnsi="仿宋" w:eastAsia="仿宋" w:cs="宋体"/>
          <w:color w:val="auto"/>
          <w:kern w:val="0"/>
          <w:sz w:val="32"/>
          <w:szCs w:val="32"/>
        </w:rPr>
        <w:t>的知识产权体系，帮助企业获得在特定领域的</w:t>
      </w:r>
      <w:r>
        <w:rPr>
          <w:rFonts w:hint="eastAsia" w:ascii="仿宋" w:hAnsi="仿宋" w:eastAsia="仿宋" w:cs="宋体"/>
          <w:color w:val="auto"/>
          <w:kern w:val="0"/>
          <w:sz w:val="32"/>
          <w:szCs w:val="32"/>
        </w:rPr>
        <w:t>知识产权</w:t>
      </w:r>
      <w:r>
        <w:rPr>
          <w:color w:val="auto"/>
          <w:sz w:val="32"/>
          <w:szCs w:val="32"/>
        </w:rPr>
        <w:fldChar w:fldCharType="begin"/>
      </w:r>
      <w:r>
        <w:rPr>
          <w:color w:val="auto"/>
          <w:sz w:val="32"/>
          <w:szCs w:val="32"/>
        </w:rPr>
        <w:instrText xml:space="preserve"> HYPERLINK "https://baike.baidu.com/item/%E7%AB%9E%E4%BA%89%E4%BC%98%E5%8A%BF/80963" \t "_blank" </w:instrText>
      </w:r>
      <w:r>
        <w:rPr>
          <w:color w:val="auto"/>
          <w:sz w:val="32"/>
          <w:szCs w:val="32"/>
        </w:rPr>
        <w:fldChar w:fldCharType="separate"/>
      </w:r>
      <w:r>
        <w:rPr>
          <w:rFonts w:ascii="仿宋" w:hAnsi="仿宋" w:eastAsia="仿宋" w:cs="宋体"/>
          <w:color w:val="auto"/>
          <w:kern w:val="0"/>
          <w:sz w:val="32"/>
          <w:szCs w:val="32"/>
        </w:rPr>
        <w:t>竞争优势</w:t>
      </w:r>
      <w:r>
        <w:rPr>
          <w:rFonts w:ascii="仿宋" w:hAnsi="仿宋" w:eastAsia="仿宋" w:cs="宋体"/>
          <w:color w:val="auto"/>
          <w:kern w:val="0"/>
          <w:sz w:val="32"/>
          <w:szCs w:val="32"/>
        </w:rPr>
        <w:fldChar w:fldCharType="end"/>
      </w:r>
      <w:r>
        <w:rPr>
          <w:rFonts w:ascii="仿宋" w:hAnsi="仿宋" w:eastAsia="仿宋" w:cs="宋体"/>
          <w:color w:val="auto"/>
          <w:kern w:val="0"/>
          <w:sz w:val="32"/>
          <w:szCs w:val="32"/>
        </w:rPr>
        <w:t>。</w:t>
      </w:r>
    </w:p>
    <w:p>
      <w:pPr>
        <w:widowControl/>
        <w:adjustRightInd w:val="0"/>
        <w:snapToGrid w:val="0"/>
        <w:spacing w:line="360" w:lineRule="auto"/>
        <w:ind w:firstLine="642" w:firstLineChars="200"/>
        <w:jc w:val="left"/>
        <w:rPr>
          <w:rFonts w:ascii="楷体" w:hAnsi="楷体" w:eastAsia="楷体" w:cs="方正仿宋_GBK"/>
          <w:color w:val="auto"/>
          <w:sz w:val="32"/>
          <w:szCs w:val="32"/>
        </w:rPr>
      </w:pPr>
      <w:r>
        <w:rPr>
          <w:rFonts w:hint="eastAsia" w:ascii="楷体" w:hAnsi="楷体" w:eastAsia="楷体" w:cs="方正仿宋_GBK"/>
          <w:b/>
          <w:color w:val="auto"/>
          <w:sz w:val="32"/>
          <w:szCs w:val="32"/>
        </w:rPr>
        <w:t>知识产权组合：</w:t>
      </w:r>
      <w:r>
        <w:rPr>
          <w:rFonts w:hint="eastAsia" w:ascii="仿宋" w:hAnsi="仿宋" w:eastAsia="仿宋" w:cs="Arial"/>
          <w:color w:val="auto"/>
          <w:sz w:val="32"/>
          <w:szCs w:val="32"/>
        </w:rPr>
        <w:t>指根据企业经营目标，以提升产品差异化竞争力、扩大许可收益、提高抗风险能力为出发点，采取单一或跨类知识产权组合，扩大企业知识产权竞争优势。</w:t>
      </w:r>
    </w:p>
    <w:p>
      <w:pPr>
        <w:widowControl/>
        <w:adjustRightInd w:val="0"/>
        <w:snapToGrid w:val="0"/>
        <w:spacing w:line="360" w:lineRule="auto"/>
        <w:ind w:firstLine="642" w:firstLineChars="200"/>
        <w:jc w:val="left"/>
        <w:rPr>
          <w:rFonts w:ascii="仿宋" w:hAnsi="仿宋" w:eastAsia="仿宋"/>
          <w:color w:val="auto"/>
          <w:sz w:val="32"/>
          <w:szCs w:val="32"/>
        </w:rPr>
      </w:pPr>
      <w:r>
        <w:rPr>
          <w:rFonts w:hint="eastAsia" w:ascii="楷体" w:hAnsi="楷体" w:eastAsia="楷体" w:cs="方正仿宋_GBK"/>
          <w:b/>
          <w:color w:val="auto"/>
          <w:sz w:val="32"/>
          <w:szCs w:val="32"/>
        </w:rPr>
        <w:t>知识产权运营：</w:t>
      </w:r>
      <w:r>
        <w:rPr>
          <w:rStyle w:val="22"/>
          <w:rFonts w:ascii="仿宋" w:hAnsi="仿宋" w:eastAsia="仿宋"/>
          <w:color w:val="auto"/>
          <w:sz w:val="32"/>
          <w:szCs w:val="32"/>
        </w:rPr>
        <w:t>指</w:t>
      </w:r>
      <w:r>
        <w:rPr>
          <w:rStyle w:val="22"/>
          <w:rFonts w:hint="eastAsia" w:ascii="仿宋" w:hAnsi="仿宋" w:eastAsia="仿宋"/>
          <w:color w:val="auto"/>
          <w:sz w:val="32"/>
          <w:szCs w:val="32"/>
        </w:rPr>
        <w:t>通过策略定制和方案设计</w:t>
      </w:r>
      <w:r>
        <w:rPr>
          <w:rStyle w:val="22"/>
          <w:rFonts w:ascii="仿宋" w:hAnsi="仿宋" w:eastAsia="仿宋"/>
          <w:color w:val="auto"/>
          <w:sz w:val="32"/>
          <w:szCs w:val="32"/>
        </w:rPr>
        <w:t>，为实现企业知识产权价值而采取的专利、商标、</w:t>
      </w:r>
      <w:r>
        <w:rPr>
          <w:rStyle w:val="22"/>
          <w:rFonts w:hint="eastAsia" w:ascii="仿宋" w:hAnsi="仿宋" w:eastAsia="仿宋"/>
          <w:color w:val="auto"/>
          <w:sz w:val="32"/>
          <w:szCs w:val="32"/>
        </w:rPr>
        <w:t>版权</w:t>
      </w:r>
      <w:r>
        <w:rPr>
          <w:rStyle w:val="22"/>
          <w:rFonts w:ascii="仿宋" w:hAnsi="仿宋" w:eastAsia="仿宋"/>
          <w:color w:val="auto"/>
          <w:sz w:val="32"/>
          <w:szCs w:val="32"/>
        </w:rPr>
        <w:t>等知识产权转让、许可、投融资、证券化及形成技术标准等运营</w:t>
      </w:r>
      <w:r>
        <w:rPr>
          <w:rStyle w:val="22"/>
          <w:rFonts w:hint="eastAsia" w:ascii="仿宋" w:hAnsi="仿宋" w:eastAsia="仿宋"/>
          <w:color w:val="auto"/>
          <w:sz w:val="32"/>
          <w:szCs w:val="32"/>
        </w:rPr>
        <w:t>措施</w:t>
      </w:r>
      <w:r>
        <w:rPr>
          <w:rStyle w:val="22"/>
          <w:rFonts w:ascii="仿宋" w:hAnsi="仿宋" w:eastAsia="仿宋"/>
          <w:color w:val="auto"/>
          <w:sz w:val="32"/>
          <w:szCs w:val="32"/>
        </w:rPr>
        <w:t>。</w:t>
      </w:r>
    </w:p>
    <w:p>
      <w:pPr>
        <w:widowControl/>
        <w:adjustRightInd w:val="0"/>
        <w:snapToGrid w:val="0"/>
        <w:spacing w:line="360" w:lineRule="auto"/>
        <w:ind w:firstLine="642" w:firstLineChars="200"/>
        <w:jc w:val="left"/>
        <w:rPr>
          <w:rFonts w:ascii="仿宋" w:hAnsi="仿宋" w:eastAsia="仿宋" w:cs="宋体"/>
          <w:color w:val="auto"/>
          <w:kern w:val="0"/>
          <w:sz w:val="32"/>
          <w:szCs w:val="32"/>
        </w:rPr>
      </w:pPr>
      <w:r>
        <w:rPr>
          <w:rFonts w:hint="eastAsia" w:ascii="楷体" w:hAnsi="楷体" w:eastAsia="楷体" w:cs="方正仿宋_GBK"/>
          <w:b/>
          <w:color w:val="auto"/>
          <w:sz w:val="32"/>
          <w:szCs w:val="32"/>
        </w:rPr>
        <w:t>专利开放许可：</w:t>
      </w:r>
      <w:r>
        <w:rPr>
          <w:rFonts w:ascii="仿宋" w:hAnsi="仿宋" w:eastAsia="仿宋"/>
          <w:color w:val="auto"/>
          <w:sz w:val="32"/>
          <w:szCs w:val="32"/>
        </w:rPr>
        <w:t>指</w:t>
      </w:r>
      <w:r>
        <w:rPr>
          <w:rFonts w:hint="eastAsia" w:ascii="仿宋" w:hAnsi="仿宋" w:eastAsia="仿宋" w:cs="宋体"/>
          <w:color w:val="auto"/>
          <w:kern w:val="0"/>
          <w:sz w:val="32"/>
          <w:szCs w:val="32"/>
        </w:rPr>
        <w:t>专利权人自愿以书面方式向国家专利行政部门声明愿意许可任何单位或个人实施其专利，并明确许可使用费支付方式和标准的，由国家专利行政部门予以公告，实行开放许可。任何单位或个人有意愿实施开放许可的专利的，以书面方式通知专利权人，并依照公告的许可使用费支付方式、标准支付许可使用费后，即获得专利实施许可。</w:t>
      </w:r>
    </w:p>
    <w:p>
      <w:pPr>
        <w:widowControl/>
        <w:adjustRightInd w:val="0"/>
        <w:snapToGrid w:val="0"/>
        <w:spacing w:line="360" w:lineRule="auto"/>
        <w:ind w:firstLine="642" w:firstLineChars="200"/>
        <w:jc w:val="left"/>
        <w:rPr>
          <w:rFonts w:ascii="仿宋" w:hAnsi="仿宋" w:eastAsia="仿宋"/>
          <w:color w:val="auto"/>
          <w:sz w:val="32"/>
          <w:szCs w:val="32"/>
        </w:rPr>
      </w:pPr>
      <w:r>
        <w:rPr>
          <w:rFonts w:hint="eastAsia" w:ascii="楷体" w:hAnsi="楷体" w:eastAsia="楷体"/>
          <w:b/>
          <w:color w:val="auto"/>
          <w:sz w:val="32"/>
          <w:szCs w:val="32"/>
        </w:rPr>
        <w:t>知识产权侵权分析：</w:t>
      </w:r>
      <w:r>
        <w:rPr>
          <w:rFonts w:hint="eastAsia" w:ascii="仿宋" w:hAnsi="仿宋" w:eastAsia="仿宋"/>
          <w:color w:val="auto"/>
          <w:sz w:val="32"/>
          <w:szCs w:val="32"/>
        </w:rPr>
        <w:t>指针对企业涉及的知识产权及类型，根据相关法律法规和比对原则，</w:t>
      </w:r>
      <w:r>
        <w:rPr>
          <w:rFonts w:hint="eastAsia" w:ascii="仿宋" w:hAnsi="仿宋" w:eastAsia="仿宋"/>
          <w:color w:val="auto"/>
          <w:sz w:val="32"/>
          <w:szCs w:val="32"/>
        </w:rPr>
        <w:t>判断企业是否构成知识产权侵权，并根据侵权分析结果制定应对策略。包括企业产品或方法与涉及专利方案的技术特征相似度，企业作品与版权作品是否相同或实质性近似，企业是否对商标权人商标予以混淆性使用。</w:t>
      </w:r>
    </w:p>
    <w:p>
      <w:pPr>
        <w:widowControl/>
        <w:adjustRightInd w:val="0"/>
        <w:snapToGrid w:val="0"/>
        <w:spacing w:line="360" w:lineRule="auto"/>
        <w:ind w:firstLine="642" w:firstLineChars="200"/>
        <w:jc w:val="left"/>
        <w:rPr>
          <w:rFonts w:ascii="仿宋" w:hAnsi="仿宋" w:eastAsia="仿宋"/>
          <w:color w:val="auto"/>
          <w:sz w:val="32"/>
          <w:szCs w:val="32"/>
        </w:rPr>
      </w:pPr>
      <w:r>
        <w:rPr>
          <w:rFonts w:hint="eastAsia" w:ascii="楷体" w:hAnsi="楷体" w:eastAsia="楷体" w:cs="方正仿宋_GBK"/>
          <w:b/>
          <w:color w:val="auto"/>
          <w:sz w:val="32"/>
          <w:szCs w:val="32"/>
        </w:rPr>
        <w:t>知识产权风险预警：</w:t>
      </w:r>
      <w:r>
        <w:rPr>
          <w:rFonts w:hint="eastAsia" w:ascii="仿宋" w:hAnsi="仿宋" w:eastAsia="仿宋" w:cs="方正仿宋_GBK"/>
          <w:color w:val="auto"/>
          <w:sz w:val="32"/>
          <w:szCs w:val="32"/>
        </w:rPr>
        <w:t>指协助企业通过数据检索分析，掌握竞争对手知识产权布局策略及路线，从而确定知识产权风险等级，在此基础上制定技术研发、知识产权布局和风险规避策略</w:t>
      </w:r>
      <w:r>
        <w:rPr>
          <w:rFonts w:hint="eastAsia" w:ascii="仿宋" w:hAnsi="仿宋" w:eastAsia="仿宋"/>
          <w:color w:val="auto"/>
          <w:sz w:val="32"/>
          <w:szCs w:val="32"/>
        </w:rPr>
        <w:t>，</w:t>
      </w:r>
      <w:r>
        <w:rPr>
          <w:rFonts w:ascii="仿宋" w:hAnsi="仿宋" w:eastAsia="仿宋"/>
          <w:color w:val="auto"/>
          <w:sz w:val="32"/>
          <w:szCs w:val="32"/>
        </w:rPr>
        <w:t>必要时提出规避设计、交叉许可、主动防御等</w:t>
      </w:r>
      <w:r>
        <w:rPr>
          <w:rFonts w:hint="eastAsia" w:ascii="仿宋" w:hAnsi="仿宋" w:eastAsia="仿宋"/>
          <w:color w:val="auto"/>
          <w:sz w:val="32"/>
          <w:szCs w:val="32"/>
        </w:rPr>
        <w:t>应对</w:t>
      </w:r>
      <w:r>
        <w:rPr>
          <w:rFonts w:ascii="仿宋" w:hAnsi="仿宋" w:eastAsia="仿宋"/>
          <w:color w:val="auto"/>
          <w:sz w:val="32"/>
          <w:szCs w:val="32"/>
        </w:rPr>
        <w:t>方案。</w:t>
      </w:r>
    </w:p>
    <w:p>
      <w:pPr>
        <w:widowControl/>
        <w:adjustRightInd w:val="0"/>
        <w:snapToGrid w:val="0"/>
        <w:spacing w:line="360" w:lineRule="auto"/>
        <w:ind w:firstLine="642" w:firstLineChars="200"/>
        <w:jc w:val="left"/>
        <w:rPr>
          <w:rFonts w:ascii="仿宋" w:hAnsi="仿宋" w:eastAsia="仿宋" w:cs="宋体"/>
          <w:color w:val="auto"/>
          <w:kern w:val="0"/>
          <w:sz w:val="32"/>
          <w:szCs w:val="32"/>
        </w:rPr>
      </w:pPr>
      <w:r>
        <w:rPr>
          <w:rFonts w:ascii="楷体" w:hAnsi="楷体" w:eastAsia="楷体" w:cs="宋体"/>
          <w:b/>
          <w:color w:val="auto"/>
          <w:kern w:val="0"/>
          <w:sz w:val="32"/>
          <w:szCs w:val="32"/>
        </w:rPr>
        <w:t>知识产权作价入股：</w:t>
      </w:r>
      <w:r>
        <w:rPr>
          <w:rFonts w:ascii="仿宋" w:hAnsi="仿宋" w:eastAsia="仿宋"/>
          <w:color w:val="auto"/>
          <w:sz w:val="32"/>
          <w:szCs w:val="32"/>
          <w:lang w:eastAsia="zh-Hans"/>
        </w:rPr>
        <w:t>指知识产权所有人将</w:t>
      </w:r>
      <w:r>
        <w:rPr>
          <w:rFonts w:hint="eastAsia" w:ascii="仿宋" w:hAnsi="仿宋" w:eastAsia="仿宋"/>
          <w:color w:val="auto"/>
          <w:sz w:val="32"/>
          <w:szCs w:val="32"/>
        </w:rPr>
        <w:t>可以</w:t>
      </w:r>
      <w:r>
        <w:rPr>
          <w:rFonts w:ascii="仿宋" w:hAnsi="仿宋" w:eastAsia="仿宋"/>
          <w:color w:val="auto"/>
          <w:sz w:val="32"/>
          <w:szCs w:val="32"/>
          <w:lang w:eastAsia="zh-Hans"/>
        </w:rPr>
        <w:t>依法转让的知识产权专有权或者使用权作为作价基础，投入标的公司以获得</w:t>
      </w:r>
      <w:r>
        <w:rPr>
          <w:color w:val="auto"/>
          <w:sz w:val="32"/>
          <w:szCs w:val="32"/>
        </w:rPr>
        <w:fldChar w:fldCharType="begin"/>
      </w:r>
      <w:r>
        <w:rPr>
          <w:color w:val="auto"/>
          <w:sz w:val="32"/>
          <w:szCs w:val="32"/>
        </w:rPr>
        <w:instrText xml:space="preserve"> HYPERLINK "https://link.zhihu.com/?target=https%3A//baike.baidu.com/item/%25E8%2582%25A1%25E4%25B8%259C%25E8%25B5%2584%25E6%25A0%25BC/8619572%3FfromModule%3Dlemma_inlink" \t "_blank" </w:instrText>
      </w:r>
      <w:r>
        <w:rPr>
          <w:color w:val="auto"/>
          <w:sz w:val="32"/>
          <w:szCs w:val="32"/>
        </w:rPr>
        <w:fldChar w:fldCharType="separate"/>
      </w:r>
      <w:r>
        <w:rPr>
          <w:rStyle w:val="18"/>
          <w:rFonts w:ascii="仿宋" w:hAnsi="仿宋" w:eastAsia="仿宋"/>
          <w:color w:val="auto"/>
          <w:sz w:val="32"/>
          <w:szCs w:val="32"/>
          <w:lang w:eastAsia="zh-Hans"/>
        </w:rPr>
        <w:t>股东资格</w:t>
      </w:r>
      <w:r>
        <w:rPr>
          <w:rStyle w:val="18"/>
          <w:rFonts w:ascii="仿宋" w:hAnsi="仿宋" w:eastAsia="仿宋"/>
          <w:color w:val="auto"/>
          <w:sz w:val="32"/>
          <w:szCs w:val="32"/>
          <w:lang w:eastAsia="zh-Hans"/>
        </w:rPr>
        <w:fldChar w:fldCharType="end"/>
      </w:r>
      <w:r>
        <w:rPr>
          <w:rFonts w:ascii="仿宋" w:hAnsi="仿宋" w:eastAsia="仿宋"/>
          <w:color w:val="auto"/>
          <w:sz w:val="32"/>
          <w:szCs w:val="32"/>
          <w:lang w:eastAsia="zh-Hans"/>
        </w:rPr>
        <w:t>的一种</w:t>
      </w:r>
      <w:r>
        <w:rPr>
          <w:color w:val="auto"/>
          <w:sz w:val="32"/>
          <w:szCs w:val="32"/>
        </w:rPr>
        <w:fldChar w:fldCharType="begin"/>
      </w:r>
      <w:r>
        <w:rPr>
          <w:color w:val="auto"/>
          <w:sz w:val="32"/>
          <w:szCs w:val="32"/>
        </w:rPr>
        <w:instrText xml:space="preserve"> HYPERLINK "https://link.zhihu.com/?target=https%3A//baike.baidu.com/item/%25E5%2587%25BA%25E8%25B5%2584%25E6%2596%25B9%25E5%25BC%258F/5055658%3FfromModule%3Dlemma_inlink" \t "_blank" </w:instrText>
      </w:r>
      <w:r>
        <w:rPr>
          <w:color w:val="auto"/>
          <w:sz w:val="32"/>
          <w:szCs w:val="32"/>
        </w:rPr>
        <w:fldChar w:fldCharType="separate"/>
      </w:r>
      <w:r>
        <w:rPr>
          <w:rStyle w:val="18"/>
          <w:rFonts w:ascii="仿宋" w:hAnsi="仿宋" w:eastAsia="仿宋"/>
          <w:color w:val="auto"/>
          <w:sz w:val="32"/>
          <w:szCs w:val="32"/>
          <w:lang w:eastAsia="zh-Hans"/>
        </w:rPr>
        <w:t>出资方式</w:t>
      </w:r>
      <w:r>
        <w:rPr>
          <w:rStyle w:val="18"/>
          <w:rFonts w:ascii="仿宋" w:hAnsi="仿宋" w:eastAsia="仿宋"/>
          <w:color w:val="auto"/>
          <w:sz w:val="32"/>
          <w:szCs w:val="32"/>
          <w:lang w:eastAsia="zh-Hans"/>
        </w:rPr>
        <w:fldChar w:fldCharType="end"/>
      </w:r>
      <w:r>
        <w:rPr>
          <w:rFonts w:ascii="仿宋" w:hAnsi="仿宋" w:eastAsia="仿宋"/>
          <w:color w:val="auto"/>
          <w:sz w:val="32"/>
          <w:szCs w:val="32"/>
          <w:lang w:eastAsia="zh-Hans"/>
        </w:rPr>
        <w:t>。</w:t>
      </w:r>
    </w:p>
    <w:p>
      <w:pPr>
        <w:widowControl/>
        <w:adjustRightInd w:val="0"/>
        <w:snapToGrid w:val="0"/>
        <w:spacing w:line="360" w:lineRule="auto"/>
        <w:ind w:firstLine="642" w:firstLineChars="200"/>
        <w:jc w:val="left"/>
        <w:rPr>
          <w:rFonts w:ascii="楷体" w:hAnsi="楷体" w:eastAsia="楷体" w:cs="宋体"/>
          <w:b/>
          <w:color w:val="auto"/>
          <w:kern w:val="0"/>
          <w:sz w:val="32"/>
          <w:szCs w:val="32"/>
        </w:rPr>
      </w:pPr>
      <w:r>
        <w:rPr>
          <w:rFonts w:ascii="楷体" w:hAnsi="楷体" w:eastAsia="楷体" w:cs="宋体"/>
          <w:b/>
          <w:color w:val="auto"/>
          <w:kern w:val="0"/>
          <w:sz w:val="32"/>
          <w:szCs w:val="32"/>
        </w:rPr>
        <w:t>知识产权质押融资：</w:t>
      </w:r>
      <w:r>
        <w:rPr>
          <w:rFonts w:ascii="仿宋" w:hAnsi="仿宋" w:eastAsia="仿宋"/>
          <w:color w:val="auto"/>
          <w:sz w:val="32"/>
          <w:szCs w:val="32"/>
        </w:rPr>
        <w:t>指企业以合法拥有的专利权、商标权、著作权中的财产权经评估后作为质押物从银行获得贷款的一种融资方式。</w:t>
      </w:r>
    </w:p>
    <w:p>
      <w:pPr>
        <w:widowControl/>
        <w:adjustRightInd w:val="0"/>
        <w:snapToGrid w:val="0"/>
        <w:spacing w:line="360" w:lineRule="auto"/>
        <w:ind w:firstLine="642" w:firstLineChars="200"/>
        <w:jc w:val="left"/>
        <w:rPr>
          <w:rFonts w:ascii="楷体" w:hAnsi="楷体" w:eastAsia="楷体" w:cs="宋体"/>
          <w:b/>
          <w:color w:val="auto"/>
          <w:kern w:val="0"/>
          <w:sz w:val="32"/>
          <w:szCs w:val="32"/>
        </w:rPr>
      </w:pPr>
      <w:r>
        <w:rPr>
          <w:rFonts w:ascii="楷体" w:hAnsi="楷体" w:eastAsia="楷体" w:cs="宋体"/>
          <w:b/>
          <w:color w:val="auto"/>
          <w:kern w:val="0"/>
          <w:sz w:val="32"/>
          <w:szCs w:val="32"/>
        </w:rPr>
        <w:t>知识产权</w:t>
      </w:r>
      <w:r>
        <w:rPr>
          <w:rFonts w:hint="eastAsia" w:ascii="楷体" w:hAnsi="楷体" w:eastAsia="楷体" w:cs="宋体"/>
          <w:b/>
          <w:color w:val="auto"/>
          <w:kern w:val="0"/>
          <w:sz w:val="32"/>
          <w:szCs w:val="32"/>
        </w:rPr>
        <w:t>尽职</w:t>
      </w:r>
      <w:r>
        <w:rPr>
          <w:rFonts w:ascii="楷体" w:hAnsi="楷体" w:eastAsia="楷体" w:cs="宋体"/>
          <w:b/>
          <w:color w:val="auto"/>
          <w:kern w:val="0"/>
          <w:sz w:val="32"/>
          <w:szCs w:val="32"/>
        </w:rPr>
        <w:t>调查：</w:t>
      </w:r>
      <w:r>
        <w:rPr>
          <w:rFonts w:hint="eastAsia" w:ascii="仿宋" w:hAnsi="仿宋" w:eastAsia="仿宋"/>
          <w:color w:val="auto"/>
          <w:sz w:val="32"/>
          <w:szCs w:val="32"/>
          <w:lang w:val="en"/>
        </w:rPr>
        <w:t>指企业在投资、并购或商业合作中，对拟投资或合作对象拥有的核心知识产权（包括专利、商标、版权等）进行权属调查、风险分析和价值评估，为投资、并购或商业合作等经营活动提供决策支撑。</w:t>
      </w:r>
    </w:p>
    <w:p>
      <w:pPr>
        <w:widowControl/>
        <w:adjustRightInd w:val="0"/>
        <w:snapToGrid w:val="0"/>
        <w:spacing w:line="360" w:lineRule="auto"/>
        <w:ind w:firstLine="642" w:firstLineChars="200"/>
        <w:jc w:val="left"/>
        <w:rPr>
          <w:rFonts w:ascii="楷体" w:hAnsi="楷体" w:eastAsia="楷体"/>
          <w:b/>
          <w:color w:val="auto"/>
          <w:sz w:val="32"/>
          <w:szCs w:val="32"/>
        </w:rPr>
      </w:pPr>
      <w:r>
        <w:rPr>
          <w:rFonts w:hint="eastAsia" w:ascii="楷体" w:hAnsi="楷体" w:eastAsia="楷体"/>
          <w:b/>
          <w:color w:val="auto"/>
          <w:sz w:val="32"/>
          <w:szCs w:val="32"/>
        </w:rPr>
        <w:t>专利池：</w:t>
      </w:r>
      <w:r>
        <w:rPr>
          <w:rFonts w:hint="eastAsia" w:ascii="仿宋" w:hAnsi="仿宋" w:eastAsia="仿宋"/>
          <w:color w:val="auto"/>
          <w:sz w:val="32"/>
          <w:szCs w:val="32"/>
        </w:rPr>
        <w:t>指</w:t>
      </w:r>
      <w:r>
        <w:rPr>
          <w:rFonts w:ascii="仿宋" w:hAnsi="仿宋" w:eastAsia="仿宋"/>
          <w:color w:val="auto"/>
          <w:sz w:val="32"/>
          <w:szCs w:val="32"/>
        </w:rPr>
        <w:t>多个</w:t>
      </w:r>
      <w:r>
        <w:rPr>
          <w:color w:val="auto"/>
          <w:sz w:val="32"/>
          <w:szCs w:val="32"/>
        </w:rPr>
        <w:fldChar w:fldCharType="begin"/>
      </w:r>
      <w:r>
        <w:rPr>
          <w:color w:val="auto"/>
          <w:sz w:val="32"/>
          <w:szCs w:val="32"/>
        </w:rPr>
        <w:instrText xml:space="preserve"> HYPERLINK "https://baike.baidu.com/item/%E4%B8%93%E5%88%A9%E6%9D%83%E4%BA%BA/3963152" \t "_blank" </w:instrText>
      </w:r>
      <w:r>
        <w:rPr>
          <w:color w:val="auto"/>
          <w:sz w:val="32"/>
          <w:szCs w:val="32"/>
        </w:rPr>
        <w:fldChar w:fldCharType="separate"/>
      </w:r>
      <w:r>
        <w:rPr>
          <w:rFonts w:ascii="仿宋" w:hAnsi="仿宋" w:eastAsia="仿宋"/>
          <w:color w:val="auto"/>
          <w:sz w:val="32"/>
          <w:szCs w:val="32"/>
        </w:rPr>
        <w:t>专利权人</w:t>
      </w:r>
      <w:r>
        <w:rPr>
          <w:rFonts w:ascii="仿宋" w:hAnsi="仿宋" w:eastAsia="仿宋"/>
          <w:color w:val="auto"/>
          <w:sz w:val="32"/>
          <w:szCs w:val="32"/>
        </w:rPr>
        <w:fldChar w:fldCharType="end"/>
      </w:r>
      <w:r>
        <w:rPr>
          <w:rFonts w:ascii="仿宋" w:hAnsi="仿宋" w:eastAsia="仿宋"/>
          <w:color w:val="auto"/>
          <w:sz w:val="32"/>
          <w:szCs w:val="32"/>
        </w:rPr>
        <w:t>根据协议组成的</w:t>
      </w:r>
      <w:r>
        <w:rPr>
          <w:color w:val="auto"/>
          <w:sz w:val="32"/>
          <w:szCs w:val="32"/>
        </w:rPr>
        <w:fldChar w:fldCharType="begin"/>
      </w:r>
      <w:r>
        <w:rPr>
          <w:color w:val="auto"/>
          <w:sz w:val="32"/>
          <w:szCs w:val="32"/>
        </w:rPr>
        <w:instrText xml:space="preserve"> HYPERLINK "https://baike.baidu.com/item/%E4%B8%93%E5%88%A9%E8%AE%B8%E5%8F%AF/12748296" \t "_blank" </w:instrText>
      </w:r>
      <w:r>
        <w:rPr>
          <w:color w:val="auto"/>
          <w:sz w:val="32"/>
          <w:szCs w:val="32"/>
        </w:rPr>
        <w:fldChar w:fldCharType="separate"/>
      </w:r>
      <w:r>
        <w:rPr>
          <w:rFonts w:ascii="仿宋" w:hAnsi="仿宋" w:eastAsia="仿宋"/>
          <w:color w:val="auto"/>
          <w:sz w:val="32"/>
          <w:szCs w:val="32"/>
        </w:rPr>
        <w:t>专利许可</w:t>
      </w:r>
      <w:r>
        <w:rPr>
          <w:rFonts w:ascii="仿宋" w:hAnsi="仿宋" w:eastAsia="仿宋"/>
          <w:color w:val="auto"/>
          <w:sz w:val="32"/>
          <w:szCs w:val="32"/>
        </w:rPr>
        <w:fldChar w:fldCharType="end"/>
      </w:r>
      <w:r>
        <w:rPr>
          <w:rFonts w:hint="eastAsia" w:ascii="仿宋" w:hAnsi="仿宋" w:eastAsia="仿宋"/>
          <w:color w:val="auto"/>
          <w:sz w:val="32"/>
          <w:szCs w:val="32"/>
        </w:rPr>
        <w:t>联营</w:t>
      </w:r>
      <w:r>
        <w:rPr>
          <w:rFonts w:ascii="仿宋" w:hAnsi="仿宋" w:eastAsia="仿宋"/>
          <w:color w:val="auto"/>
          <w:sz w:val="32"/>
          <w:szCs w:val="32"/>
        </w:rPr>
        <w:t>机制</w:t>
      </w:r>
      <w:r>
        <w:rPr>
          <w:rFonts w:hint="eastAsia" w:ascii="仿宋" w:hAnsi="仿宋" w:eastAsia="仿宋"/>
          <w:color w:val="auto"/>
          <w:sz w:val="32"/>
          <w:szCs w:val="32"/>
        </w:rPr>
        <w:t>，</w:t>
      </w:r>
      <w:r>
        <w:rPr>
          <w:rFonts w:ascii="仿宋" w:hAnsi="仿宋" w:eastAsia="仿宋"/>
          <w:color w:val="auto"/>
          <w:sz w:val="32"/>
          <w:szCs w:val="32"/>
        </w:rPr>
        <w:t>专利权人之间</w:t>
      </w:r>
      <w:r>
        <w:rPr>
          <w:rFonts w:hint="eastAsia" w:ascii="仿宋" w:hAnsi="仿宋" w:eastAsia="仿宋"/>
          <w:color w:val="auto"/>
          <w:sz w:val="32"/>
          <w:szCs w:val="32"/>
        </w:rPr>
        <w:t>可以</w:t>
      </w:r>
      <w:r>
        <w:rPr>
          <w:rFonts w:ascii="仿宋" w:hAnsi="仿宋" w:eastAsia="仿宋"/>
          <w:color w:val="auto"/>
          <w:sz w:val="32"/>
          <w:szCs w:val="32"/>
        </w:rPr>
        <w:t>横向许可，也可以通过统一许可条件向第三方进行横向和纵向许可。许可费率由专利权人共同决定。</w:t>
      </w:r>
    </w:p>
    <w:p>
      <w:pPr>
        <w:widowControl/>
        <w:adjustRightInd w:val="0"/>
        <w:snapToGrid w:val="0"/>
        <w:spacing w:line="360" w:lineRule="auto"/>
        <w:ind w:firstLine="642" w:firstLineChars="200"/>
        <w:jc w:val="left"/>
        <w:rPr>
          <w:rFonts w:ascii="仿宋" w:hAnsi="仿宋" w:eastAsia="仿宋"/>
          <w:color w:val="auto"/>
          <w:sz w:val="32"/>
          <w:szCs w:val="32"/>
        </w:rPr>
      </w:pPr>
      <w:r>
        <w:rPr>
          <w:rFonts w:hint="eastAsia" w:ascii="楷体" w:hAnsi="楷体" w:eastAsia="楷体"/>
          <w:b/>
          <w:color w:val="auto"/>
          <w:sz w:val="32"/>
          <w:szCs w:val="32"/>
        </w:rPr>
        <w:t>专利联盟：</w:t>
      </w:r>
      <w:r>
        <w:rPr>
          <w:rFonts w:hint="eastAsia" w:ascii="仿宋" w:hAnsi="仿宋" w:eastAsia="仿宋"/>
          <w:color w:val="auto"/>
          <w:sz w:val="32"/>
          <w:szCs w:val="32"/>
        </w:rPr>
        <w:t>指</w:t>
      </w:r>
      <w:r>
        <w:rPr>
          <w:rFonts w:ascii="仿宋" w:hAnsi="仿宋" w:eastAsia="仿宋"/>
          <w:color w:val="auto"/>
          <w:sz w:val="32"/>
          <w:szCs w:val="32"/>
        </w:rPr>
        <w:t>多个企业之间基于共同的利益，以相关专利技术为纽带，通过集中管理成员专利的合作方式，在彼此之间分享专利技术或统一对外进行专利许可，而形成的一个正式或非正式的联盟组织。联盟通过一定的专利组合和搭配，还可以对产业竞争格局有所改变，为成员企业带来更多收益。</w:t>
      </w:r>
    </w:p>
    <w:p>
      <w:pPr>
        <w:widowControl/>
        <w:adjustRightInd w:val="0"/>
        <w:snapToGrid w:val="0"/>
        <w:spacing w:line="360" w:lineRule="auto"/>
        <w:ind w:firstLine="642" w:firstLineChars="200"/>
        <w:jc w:val="left"/>
        <w:rPr>
          <w:rFonts w:ascii="仿宋" w:hAnsi="仿宋" w:eastAsia="仿宋"/>
          <w:color w:val="auto"/>
          <w:sz w:val="32"/>
          <w:szCs w:val="32"/>
        </w:rPr>
      </w:pPr>
      <w:r>
        <w:rPr>
          <w:rFonts w:ascii="楷体" w:hAnsi="楷体" w:eastAsia="楷体" w:cs="宋体"/>
          <w:b/>
          <w:color w:val="auto"/>
          <w:kern w:val="0"/>
          <w:sz w:val="32"/>
          <w:szCs w:val="32"/>
        </w:rPr>
        <w:t>知识产权保险：</w:t>
      </w:r>
      <w:r>
        <w:rPr>
          <w:rFonts w:hint="eastAsia" w:ascii="仿宋" w:hAnsi="仿宋" w:eastAsia="仿宋" w:cs="Arial"/>
          <w:color w:val="auto"/>
          <w:sz w:val="32"/>
          <w:szCs w:val="32"/>
        </w:rPr>
        <w:t>指</w:t>
      </w:r>
      <w:r>
        <w:rPr>
          <w:rFonts w:ascii="仿宋" w:hAnsi="仿宋" w:eastAsia="仿宋" w:cs="Arial"/>
          <w:color w:val="auto"/>
          <w:sz w:val="32"/>
          <w:szCs w:val="32"/>
        </w:rPr>
        <w:t>保险机构对企业知识产权风险进行评估，为其提供保险保障的产品和服务</w:t>
      </w:r>
      <w:r>
        <w:rPr>
          <w:rFonts w:hint="eastAsia" w:ascii="仿宋" w:hAnsi="仿宋" w:eastAsia="仿宋" w:cs="Arial"/>
          <w:color w:val="auto"/>
          <w:sz w:val="32"/>
          <w:szCs w:val="32"/>
        </w:rPr>
        <w:t>，</w:t>
      </w:r>
      <w:r>
        <w:rPr>
          <w:rFonts w:ascii="仿宋" w:hAnsi="仿宋" w:eastAsia="仿宋" w:cs="Arial"/>
          <w:color w:val="auto"/>
          <w:sz w:val="32"/>
          <w:szCs w:val="32"/>
        </w:rPr>
        <w:t>包括：（</w:t>
      </w:r>
      <w:r>
        <w:rPr>
          <w:rFonts w:hint="eastAsia" w:ascii="仿宋" w:hAnsi="仿宋" w:eastAsia="仿宋" w:cs="Arial"/>
          <w:color w:val="auto"/>
          <w:sz w:val="32"/>
          <w:szCs w:val="32"/>
        </w:rPr>
        <w:t>1</w:t>
      </w:r>
      <w:r>
        <w:rPr>
          <w:rFonts w:ascii="仿宋" w:hAnsi="仿宋" w:eastAsia="仿宋" w:cs="Arial"/>
          <w:color w:val="auto"/>
          <w:sz w:val="32"/>
          <w:szCs w:val="32"/>
        </w:rPr>
        <w:t>）</w:t>
      </w:r>
      <w:r>
        <w:rPr>
          <w:rFonts w:ascii="仿宋" w:hAnsi="仿宋" w:eastAsia="仿宋"/>
          <w:color w:val="auto"/>
          <w:sz w:val="32"/>
          <w:szCs w:val="32"/>
        </w:rPr>
        <w:t>知识产权侵权责任保险</w:t>
      </w:r>
      <w:r>
        <w:rPr>
          <w:rFonts w:hint="eastAsia" w:ascii="仿宋" w:hAnsi="仿宋" w:eastAsia="仿宋"/>
          <w:color w:val="auto"/>
          <w:sz w:val="32"/>
          <w:szCs w:val="32"/>
        </w:rPr>
        <w:t>，</w:t>
      </w:r>
      <w:r>
        <w:rPr>
          <w:rFonts w:ascii="仿宋" w:hAnsi="仿宋" w:eastAsia="仿宋"/>
          <w:color w:val="auto"/>
          <w:sz w:val="32"/>
          <w:szCs w:val="32"/>
        </w:rPr>
        <w:t>以被保险人侵犯他人知识产权的民事赔偿责任为保险标的</w:t>
      </w:r>
      <w:r>
        <w:rPr>
          <w:rFonts w:hint="eastAsia" w:ascii="仿宋" w:hAnsi="仿宋" w:eastAsia="仿宋"/>
          <w:color w:val="auto"/>
          <w:sz w:val="32"/>
          <w:szCs w:val="32"/>
        </w:rPr>
        <w:t>；</w:t>
      </w:r>
      <w:r>
        <w:rPr>
          <w:rFonts w:ascii="仿宋" w:hAnsi="仿宋" w:eastAsia="仿宋"/>
          <w:color w:val="auto"/>
          <w:sz w:val="32"/>
          <w:szCs w:val="32"/>
        </w:rPr>
        <w:t>（</w:t>
      </w:r>
      <w:r>
        <w:rPr>
          <w:rFonts w:hint="eastAsia" w:ascii="仿宋" w:hAnsi="仿宋" w:eastAsia="仿宋"/>
          <w:color w:val="auto"/>
          <w:sz w:val="32"/>
          <w:szCs w:val="32"/>
        </w:rPr>
        <w:t>2</w:t>
      </w:r>
      <w:r>
        <w:rPr>
          <w:rFonts w:ascii="仿宋" w:hAnsi="仿宋" w:eastAsia="仿宋"/>
          <w:color w:val="auto"/>
          <w:sz w:val="32"/>
          <w:szCs w:val="32"/>
        </w:rPr>
        <w:t>）知识产权执行保险</w:t>
      </w:r>
      <w:r>
        <w:rPr>
          <w:rFonts w:hint="eastAsia" w:ascii="仿宋" w:hAnsi="仿宋" w:eastAsia="仿宋"/>
          <w:color w:val="auto"/>
          <w:sz w:val="32"/>
          <w:szCs w:val="32"/>
        </w:rPr>
        <w:t>，</w:t>
      </w:r>
      <w:r>
        <w:rPr>
          <w:rFonts w:ascii="仿宋" w:hAnsi="仿宋" w:eastAsia="仿宋"/>
          <w:color w:val="auto"/>
          <w:sz w:val="32"/>
          <w:szCs w:val="32"/>
        </w:rPr>
        <w:t>以被保险人依法享有的知识产权为保险标的</w:t>
      </w:r>
      <w:r>
        <w:rPr>
          <w:rFonts w:hint="eastAsia" w:ascii="仿宋" w:hAnsi="仿宋" w:eastAsia="仿宋"/>
          <w:color w:val="auto"/>
          <w:sz w:val="32"/>
          <w:szCs w:val="32"/>
        </w:rPr>
        <w:t>；</w:t>
      </w:r>
      <w:r>
        <w:rPr>
          <w:rFonts w:ascii="仿宋" w:hAnsi="仿宋" w:eastAsia="仿宋"/>
          <w:color w:val="auto"/>
          <w:sz w:val="32"/>
          <w:szCs w:val="32"/>
        </w:rPr>
        <w:t>（</w:t>
      </w:r>
      <w:r>
        <w:rPr>
          <w:rFonts w:hint="eastAsia" w:ascii="仿宋" w:hAnsi="仿宋" w:eastAsia="仿宋"/>
          <w:color w:val="auto"/>
          <w:sz w:val="32"/>
          <w:szCs w:val="32"/>
        </w:rPr>
        <w:t>3</w:t>
      </w:r>
      <w:r>
        <w:rPr>
          <w:rFonts w:ascii="仿宋" w:hAnsi="仿宋" w:eastAsia="仿宋"/>
          <w:color w:val="auto"/>
          <w:sz w:val="32"/>
          <w:szCs w:val="32"/>
        </w:rPr>
        <w:t>）衍生的知识产权保险还包括专利代理责任保险、专利评估责任保险、知识产权质押融资保证保险等等。</w:t>
      </w:r>
    </w:p>
    <w:p>
      <w:pPr>
        <w:pStyle w:val="3"/>
        <w:adjustRightInd w:val="0"/>
        <w:snapToGrid w:val="0"/>
        <w:spacing w:before="0" w:after="0" w:line="360" w:lineRule="auto"/>
        <w:ind w:firstLine="642" w:firstLineChars="200"/>
        <w:rPr>
          <w:rFonts w:ascii="黑体" w:hAnsi="黑体" w:eastAsia="黑体"/>
          <w:color w:val="auto"/>
          <w:sz w:val="32"/>
          <w:szCs w:val="32"/>
        </w:rPr>
      </w:pPr>
      <w:bookmarkStart w:id="11" w:name="_Toc153284886"/>
      <w:r>
        <w:rPr>
          <w:rFonts w:hint="eastAsia" w:ascii="黑体" w:hAnsi="黑体" w:eastAsia="黑体"/>
          <w:color w:val="auto"/>
          <w:sz w:val="32"/>
          <w:szCs w:val="32"/>
        </w:rPr>
        <w:t>四、工作内容</w:t>
      </w:r>
      <w:bookmarkEnd w:id="11"/>
    </w:p>
    <w:p>
      <w:pPr>
        <w:adjustRightInd w:val="0"/>
        <w:snapToGrid w:val="0"/>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本指引包括以下重点工作内容：</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12" w:name="_Toc153284887"/>
      <w:r>
        <w:rPr>
          <w:rFonts w:hint="eastAsia" w:ascii="楷体" w:hAnsi="楷体" w:eastAsia="楷体"/>
          <w:color w:val="auto"/>
          <w:sz w:val="32"/>
          <w:szCs w:val="32"/>
        </w:rPr>
        <w:t>（一）建立</w:t>
      </w:r>
      <w:r>
        <w:rPr>
          <w:rFonts w:ascii="楷体" w:hAnsi="楷体" w:eastAsia="楷体"/>
          <w:color w:val="auto"/>
          <w:sz w:val="32"/>
          <w:szCs w:val="32"/>
        </w:rPr>
        <w:t>知识产权发展</w:t>
      </w:r>
      <w:r>
        <w:rPr>
          <w:rFonts w:hint="eastAsia" w:ascii="楷体" w:hAnsi="楷体" w:eastAsia="楷体"/>
          <w:color w:val="auto"/>
          <w:sz w:val="32"/>
          <w:szCs w:val="32"/>
        </w:rPr>
        <w:t>规划</w:t>
      </w:r>
      <w:bookmarkEnd w:id="12"/>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1.着力提升集聚区知识产权战略规划水平，</w:t>
      </w:r>
      <w:r>
        <w:rPr>
          <w:rFonts w:ascii="仿宋" w:hAnsi="仿宋" w:eastAsia="仿宋" w:cs="宋体"/>
          <w:color w:val="auto"/>
          <w:kern w:val="0"/>
          <w:sz w:val="32"/>
          <w:szCs w:val="32"/>
        </w:rPr>
        <w:t>结合集聚区</w:t>
      </w:r>
      <w:r>
        <w:rPr>
          <w:rFonts w:hint="eastAsia" w:ascii="仿宋" w:hAnsi="仿宋" w:eastAsia="仿宋" w:cs="宋体"/>
          <w:color w:val="auto"/>
          <w:kern w:val="0"/>
          <w:sz w:val="32"/>
          <w:szCs w:val="32"/>
        </w:rPr>
        <w:t>产业链地位和</w:t>
      </w:r>
      <w:r>
        <w:rPr>
          <w:rFonts w:ascii="仿宋" w:hAnsi="仿宋" w:eastAsia="仿宋" w:cs="宋体"/>
          <w:color w:val="auto"/>
          <w:kern w:val="0"/>
          <w:sz w:val="32"/>
          <w:szCs w:val="32"/>
        </w:rPr>
        <w:t>产业竞争态势，制定和实施适应</w:t>
      </w:r>
      <w:r>
        <w:rPr>
          <w:rFonts w:hint="eastAsia" w:ascii="仿宋" w:hAnsi="仿宋" w:eastAsia="仿宋" w:cs="宋体"/>
          <w:color w:val="auto"/>
          <w:kern w:val="0"/>
          <w:sz w:val="32"/>
          <w:szCs w:val="32"/>
        </w:rPr>
        <w:t>集聚区</w:t>
      </w:r>
      <w:r>
        <w:rPr>
          <w:rFonts w:ascii="仿宋" w:hAnsi="仿宋" w:eastAsia="仿宋" w:cs="宋体"/>
          <w:color w:val="auto"/>
          <w:kern w:val="0"/>
          <w:sz w:val="32"/>
          <w:szCs w:val="32"/>
        </w:rPr>
        <w:t>发展要求的知识产权</w:t>
      </w:r>
      <w:r>
        <w:rPr>
          <w:rFonts w:hint="eastAsia" w:ascii="仿宋" w:hAnsi="仿宋" w:eastAsia="仿宋" w:cs="宋体"/>
          <w:color w:val="auto"/>
          <w:kern w:val="0"/>
          <w:sz w:val="32"/>
          <w:szCs w:val="32"/>
        </w:rPr>
        <w:t>战略,合理确定知识产权发展目标和基本任务。</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2.将知识产权战略纳入集聚区总体发展战略，结合集聚区发展定位和区内中小企业发展特点，建立健全知识产权管理制度体系，将知识产权战略细化于制度层面。</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3.在集聚区知识产权战略实施过程中，以知识产权服务为重要手段，有效支撑集聚区产业创新驱动式发展，</w:t>
      </w:r>
      <w:r>
        <w:rPr>
          <w:rStyle w:val="22"/>
          <w:rFonts w:ascii="仿宋" w:hAnsi="仿宋" w:eastAsia="仿宋"/>
          <w:color w:val="auto"/>
          <w:sz w:val="32"/>
          <w:szCs w:val="32"/>
        </w:rPr>
        <w:t>提升区内中小企业的专业化、特色化、</w:t>
      </w:r>
      <w:r>
        <w:rPr>
          <w:rStyle w:val="22"/>
          <w:rFonts w:hint="eastAsia" w:ascii="仿宋" w:hAnsi="仿宋" w:eastAsia="仿宋"/>
          <w:color w:val="auto"/>
          <w:sz w:val="32"/>
          <w:szCs w:val="32"/>
        </w:rPr>
        <w:t>集约化</w:t>
      </w:r>
      <w:r>
        <w:rPr>
          <w:rStyle w:val="22"/>
          <w:rFonts w:ascii="仿宋" w:hAnsi="仿宋" w:eastAsia="仿宋"/>
          <w:color w:val="auto"/>
          <w:sz w:val="32"/>
          <w:szCs w:val="32"/>
        </w:rPr>
        <w:t>发展水平。</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13" w:name="_Toc153284888"/>
      <w:r>
        <w:rPr>
          <w:rFonts w:hint="eastAsia" w:ascii="楷体" w:hAnsi="楷体" w:eastAsia="楷体"/>
          <w:color w:val="auto"/>
          <w:sz w:val="32"/>
          <w:szCs w:val="32"/>
        </w:rPr>
        <w:t>（二）完善知识产权服务机制</w:t>
      </w:r>
      <w:bookmarkEnd w:id="13"/>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ascii="仿宋" w:hAnsi="仿宋" w:eastAsia="仿宋" w:cs="宋体"/>
          <w:color w:val="auto"/>
          <w:kern w:val="0"/>
          <w:sz w:val="32"/>
          <w:szCs w:val="32"/>
        </w:rPr>
        <w:t>根据</w:t>
      </w:r>
      <w:r>
        <w:rPr>
          <w:rFonts w:hint="eastAsia" w:ascii="仿宋" w:hAnsi="仿宋" w:eastAsia="仿宋" w:cs="宋体"/>
          <w:color w:val="auto"/>
          <w:kern w:val="0"/>
          <w:sz w:val="32"/>
          <w:szCs w:val="32"/>
        </w:rPr>
        <w:t>集聚区</w:t>
      </w:r>
      <w:r>
        <w:rPr>
          <w:rFonts w:ascii="仿宋" w:hAnsi="仿宋" w:eastAsia="仿宋" w:cs="宋体"/>
          <w:color w:val="auto"/>
          <w:kern w:val="0"/>
          <w:sz w:val="32"/>
          <w:szCs w:val="32"/>
        </w:rPr>
        <w:t>知识产权发展规划，</w:t>
      </w:r>
      <w:r>
        <w:rPr>
          <w:rFonts w:hint="eastAsia" w:ascii="仿宋" w:hAnsi="仿宋" w:eastAsia="仿宋" w:cs="宋体"/>
          <w:color w:val="auto"/>
          <w:kern w:val="0"/>
          <w:sz w:val="32"/>
          <w:szCs w:val="32"/>
        </w:rPr>
        <w:t>整合</w:t>
      </w:r>
      <w:r>
        <w:rPr>
          <w:rFonts w:ascii="仿宋" w:hAnsi="仿宋" w:eastAsia="仿宋" w:cs="宋体"/>
          <w:color w:val="auto"/>
          <w:kern w:val="0"/>
          <w:sz w:val="32"/>
          <w:szCs w:val="32"/>
        </w:rPr>
        <w:t>配置知识产权服务</w:t>
      </w:r>
      <w:r>
        <w:rPr>
          <w:rFonts w:hint="eastAsia" w:ascii="仿宋" w:hAnsi="仿宋" w:eastAsia="仿宋" w:cs="宋体"/>
          <w:color w:val="auto"/>
          <w:kern w:val="0"/>
          <w:sz w:val="32"/>
          <w:szCs w:val="32"/>
        </w:rPr>
        <w:t>资源</w:t>
      </w:r>
      <w:r>
        <w:rPr>
          <w:rFonts w:ascii="仿宋" w:hAnsi="仿宋" w:eastAsia="仿宋" w:cs="宋体"/>
          <w:color w:val="auto"/>
          <w:kern w:val="0"/>
          <w:sz w:val="32"/>
          <w:szCs w:val="32"/>
        </w:rPr>
        <w:t>，建立</w:t>
      </w:r>
      <w:r>
        <w:rPr>
          <w:rFonts w:hint="eastAsia" w:ascii="仿宋" w:hAnsi="仿宋" w:eastAsia="仿宋" w:cs="宋体"/>
          <w:color w:val="auto"/>
          <w:kern w:val="0"/>
          <w:sz w:val="32"/>
          <w:szCs w:val="32"/>
        </w:rPr>
        <w:t>健全</w:t>
      </w:r>
      <w:r>
        <w:rPr>
          <w:rFonts w:ascii="仿宋" w:hAnsi="仿宋" w:eastAsia="仿宋" w:cs="宋体"/>
          <w:color w:val="auto"/>
          <w:kern w:val="0"/>
          <w:sz w:val="32"/>
          <w:szCs w:val="32"/>
        </w:rPr>
        <w:t>知识产权服务机制，</w:t>
      </w:r>
      <w:r>
        <w:rPr>
          <w:rFonts w:hint="eastAsia" w:ascii="仿宋" w:hAnsi="仿宋" w:eastAsia="仿宋" w:cs="宋体"/>
          <w:color w:val="auto"/>
          <w:kern w:val="0"/>
          <w:sz w:val="32"/>
          <w:szCs w:val="32"/>
        </w:rPr>
        <w:t>加强对区内中小企业</w:t>
      </w:r>
      <w:r>
        <w:rPr>
          <w:rFonts w:ascii="仿宋" w:hAnsi="仿宋" w:eastAsia="仿宋" w:cs="宋体"/>
          <w:color w:val="auto"/>
          <w:kern w:val="0"/>
          <w:sz w:val="32"/>
          <w:szCs w:val="32"/>
        </w:rPr>
        <w:t>知识产权服务</w:t>
      </w:r>
      <w:r>
        <w:rPr>
          <w:rFonts w:hint="eastAsia" w:ascii="仿宋" w:hAnsi="仿宋" w:eastAsia="仿宋" w:cs="宋体"/>
          <w:color w:val="auto"/>
          <w:kern w:val="0"/>
          <w:sz w:val="32"/>
          <w:szCs w:val="32"/>
        </w:rPr>
        <w:t>的</w:t>
      </w:r>
      <w:r>
        <w:rPr>
          <w:rFonts w:ascii="仿宋" w:hAnsi="仿宋" w:eastAsia="仿宋" w:cs="宋体"/>
          <w:color w:val="auto"/>
          <w:kern w:val="0"/>
          <w:sz w:val="32"/>
          <w:szCs w:val="32"/>
        </w:rPr>
        <w:t>对接和评价</w:t>
      </w:r>
      <w:r>
        <w:rPr>
          <w:rFonts w:hint="eastAsia" w:ascii="仿宋" w:hAnsi="仿宋" w:eastAsia="仿宋" w:cs="宋体"/>
          <w:color w:val="auto"/>
          <w:kern w:val="0"/>
          <w:sz w:val="32"/>
          <w:szCs w:val="32"/>
        </w:rPr>
        <w:t>等工作。</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w:t>
      </w:r>
      <w:r>
        <w:rPr>
          <w:rFonts w:ascii="仿宋" w:hAnsi="仿宋" w:eastAsia="仿宋" w:cs="宋体"/>
          <w:color w:val="auto"/>
          <w:kern w:val="0"/>
          <w:sz w:val="32"/>
          <w:szCs w:val="32"/>
        </w:rPr>
        <w:t>建立集聚区知识产权联络员制度</w:t>
      </w:r>
      <w:r>
        <w:rPr>
          <w:rFonts w:hint="eastAsia" w:ascii="仿宋" w:hAnsi="仿宋" w:eastAsia="仿宋" w:cs="宋体"/>
          <w:color w:val="auto"/>
          <w:kern w:val="0"/>
          <w:sz w:val="32"/>
          <w:szCs w:val="32"/>
        </w:rPr>
        <w:t>，完善与市区知识产权管理部门联络沟通机制，开展知识产权</w:t>
      </w:r>
      <w:r>
        <w:rPr>
          <w:rFonts w:ascii="仿宋" w:hAnsi="仿宋" w:eastAsia="仿宋" w:cs="宋体"/>
          <w:color w:val="auto"/>
          <w:kern w:val="0"/>
          <w:sz w:val="32"/>
          <w:szCs w:val="32"/>
        </w:rPr>
        <w:t>宏观指导和</w:t>
      </w:r>
      <w:r>
        <w:rPr>
          <w:rFonts w:hint="eastAsia" w:ascii="仿宋" w:hAnsi="仿宋" w:eastAsia="仿宋" w:cs="宋体"/>
          <w:color w:val="auto"/>
          <w:kern w:val="0"/>
          <w:sz w:val="32"/>
          <w:szCs w:val="32"/>
        </w:rPr>
        <w:t>统计分析，动态掌握集聚区知识产权整体发展情况。</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3.根据集聚区内中小企业发展阶段和技术研发水平，针对企业知识产权工作面临的需求和痛点，构建专业化、层次化、便利化</w:t>
      </w:r>
      <w:r>
        <w:rPr>
          <w:rFonts w:ascii="仿宋" w:hAnsi="仿宋" w:eastAsia="仿宋" w:cs="宋体"/>
          <w:color w:val="auto"/>
          <w:kern w:val="0"/>
          <w:sz w:val="32"/>
          <w:szCs w:val="32"/>
        </w:rPr>
        <w:t>的知识产权服务体系</w:t>
      </w:r>
      <w:r>
        <w:rPr>
          <w:rFonts w:hint="eastAsia" w:ascii="仿宋" w:hAnsi="仿宋" w:eastAsia="仿宋" w:cs="宋体"/>
          <w:color w:val="auto"/>
          <w:kern w:val="0"/>
          <w:sz w:val="32"/>
          <w:szCs w:val="32"/>
        </w:rPr>
        <w:t>。</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14" w:name="_Toc153284889"/>
      <w:r>
        <w:rPr>
          <w:rFonts w:hint="eastAsia" w:ascii="楷体" w:hAnsi="楷体" w:eastAsia="楷体"/>
          <w:color w:val="auto"/>
          <w:sz w:val="32"/>
          <w:szCs w:val="32"/>
        </w:rPr>
        <w:t>（三）增强</w:t>
      </w:r>
      <w:r>
        <w:rPr>
          <w:rFonts w:ascii="楷体" w:hAnsi="楷体" w:eastAsia="楷体"/>
          <w:color w:val="auto"/>
          <w:sz w:val="32"/>
          <w:szCs w:val="32"/>
        </w:rPr>
        <w:t>知识产权服务</w:t>
      </w:r>
      <w:r>
        <w:rPr>
          <w:rFonts w:hint="eastAsia" w:ascii="楷体" w:hAnsi="楷体" w:eastAsia="楷体"/>
          <w:color w:val="auto"/>
          <w:sz w:val="32"/>
          <w:szCs w:val="32"/>
        </w:rPr>
        <w:t>能力</w:t>
      </w:r>
      <w:bookmarkEnd w:id="14"/>
    </w:p>
    <w:p>
      <w:pPr>
        <w:widowControl/>
        <w:adjustRightInd w:val="0"/>
        <w:snapToGrid w:val="0"/>
        <w:spacing w:line="360" w:lineRule="auto"/>
        <w:ind w:firstLine="6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1.从完善集聚区服务功能出发，</w:t>
      </w:r>
      <w:r>
        <w:rPr>
          <w:rFonts w:ascii="仿宋" w:hAnsi="仿宋" w:eastAsia="仿宋" w:cs="宋体"/>
          <w:color w:val="auto"/>
          <w:kern w:val="0"/>
          <w:sz w:val="32"/>
          <w:szCs w:val="32"/>
        </w:rPr>
        <w:t>对接国家和市级知识产权公共服务资源，</w:t>
      </w:r>
      <w:r>
        <w:rPr>
          <w:rFonts w:hint="eastAsia" w:ascii="仿宋" w:hAnsi="仿宋" w:eastAsia="仿宋" w:cs="宋体"/>
          <w:color w:val="auto"/>
          <w:kern w:val="0"/>
          <w:sz w:val="32"/>
          <w:szCs w:val="32"/>
        </w:rPr>
        <w:t>畅通知识产权服务供需对接渠道，提供知识产权分层分级服务。</w:t>
      </w:r>
    </w:p>
    <w:p>
      <w:pPr>
        <w:widowControl/>
        <w:adjustRightInd w:val="0"/>
        <w:snapToGrid w:val="0"/>
        <w:spacing w:line="360" w:lineRule="auto"/>
        <w:ind w:firstLine="6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2.立足中小企业知识产权需求，搭建知识产权服务平台，</w:t>
      </w:r>
      <w:r>
        <w:rPr>
          <w:rFonts w:ascii="仿宋" w:hAnsi="仿宋" w:eastAsia="仿宋" w:cs="宋体"/>
          <w:color w:val="auto"/>
          <w:kern w:val="0"/>
          <w:sz w:val="32"/>
          <w:szCs w:val="32"/>
        </w:rPr>
        <w:t>引入</w:t>
      </w:r>
      <w:r>
        <w:rPr>
          <w:rFonts w:hint="eastAsia" w:ascii="仿宋" w:hAnsi="仿宋" w:eastAsia="仿宋" w:cs="宋体"/>
          <w:color w:val="auto"/>
          <w:kern w:val="0"/>
          <w:sz w:val="32"/>
          <w:szCs w:val="32"/>
        </w:rPr>
        <w:t>市场化</w:t>
      </w:r>
      <w:r>
        <w:rPr>
          <w:rFonts w:ascii="仿宋" w:hAnsi="仿宋" w:eastAsia="仿宋" w:cs="宋体"/>
          <w:color w:val="auto"/>
          <w:kern w:val="0"/>
          <w:sz w:val="32"/>
          <w:szCs w:val="32"/>
        </w:rPr>
        <w:t>知识产权服务</w:t>
      </w:r>
      <w:r>
        <w:rPr>
          <w:rFonts w:hint="eastAsia" w:ascii="仿宋" w:hAnsi="仿宋" w:eastAsia="仿宋" w:cs="宋体"/>
          <w:color w:val="auto"/>
          <w:kern w:val="0"/>
          <w:sz w:val="32"/>
          <w:szCs w:val="32"/>
        </w:rPr>
        <w:t>资源</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面</w:t>
      </w:r>
      <w:r>
        <w:rPr>
          <w:rFonts w:ascii="仿宋" w:hAnsi="仿宋" w:eastAsia="仿宋" w:cs="宋体"/>
          <w:color w:val="auto"/>
          <w:kern w:val="0"/>
          <w:sz w:val="32"/>
          <w:szCs w:val="32"/>
        </w:rPr>
        <w:t>向中小企业提供</w:t>
      </w:r>
      <w:r>
        <w:rPr>
          <w:rFonts w:hint="eastAsia" w:ascii="仿宋" w:hAnsi="仿宋" w:eastAsia="仿宋" w:cs="宋体"/>
          <w:color w:val="auto"/>
          <w:kern w:val="0"/>
          <w:sz w:val="32"/>
          <w:szCs w:val="32"/>
        </w:rPr>
        <w:t>全链条、全周期的</w:t>
      </w:r>
      <w:r>
        <w:rPr>
          <w:rFonts w:ascii="仿宋" w:hAnsi="仿宋" w:eastAsia="仿宋" w:cs="宋体"/>
          <w:color w:val="auto"/>
          <w:kern w:val="0"/>
          <w:sz w:val="32"/>
          <w:szCs w:val="32"/>
        </w:rPr>
        <w:t>知识产权服务产品</w:t>
      </w:r>
      <w:r>
        <w:rPr>
          <w:rFonts w:hint="eastAsia" w:ascii="仿宋" w:hAnsi="仿宋" w:eastAsia="仿宋" w:cs="宋体"/>
          <w:color w:val="auto"/>
          <w:kern w:val="0"/>
          <w:sz w:val="32"/>
          <w:szCs w:val="32"/>
        </w:rPr>
        <w:t>。</w:t>
      </w:r>
    </w:p>
    <w:p>
      <w:pPr>
        <w:widowControl/>
        <w:adjustRightInd w:val="0"/>
        <w:snapToGrid w:val="0"/>
        <w:spacing w:line="360" w:lineRule="auto"/>
        <w:ind w:firstLine="600"/>
        <w:jc w:val="left"/>
        <w:rPr>
          <w:rFonts w:ascii="仿宋" w:hAnsi="仿宋" w:eastAsia="仿宋" w:cs="宋体"/>
          <w:color w:val="auto"/>
          <w:sz w:val="32"/>
          <w:szCs w:val="32"/>
        </w:rPr>
      </w:pPr>
      <w:r>
        <w:rPr>
          <w:rFonts w:hint="eastAsia" w:ascii="仿宋" w:hAnsi="仿宋" w:eastAsia="仿宋" w:cs="宋体"/>
          <w:color w:val="auto"/>
          <w:kern w:val="0"/>
          <w:sz w:val="32"/>
          <w:szCs w:val="32"/>
        </w:rPr>
        <w:t>3.构建集聚区知识产权服务评价机制，对服务机构的</w:t>
      </w:r>
      <w:r>
        <w:rPr>
          <w:rFonts w:hint="eastAsia" w:ascii="仿宋" w:hAnsi="仿宋" w:eastAsia="仿宋"/>
          <w:color w:val="auto"/>
          <w:sz w:val="32"/>
          <w:szCs w:val="32"/>
        </w:rPr>
        <w:t>专业</w:t>
      </w:r>
      <w:r>
        <w:rPr>
          <w:rFonts w:ascii="仿宋" w:hAnsi="仿宋" w:eastAsia="仿宋"/>
          <w:color w:val="auto"/>
          <w:sz w:val="32"/>
          <w:szCs w:val="32"/>
        </w:rPr>
        <w:t>程度、服务领域、服务质量、</w:t>
      </w:r>
      <w:r>
        <w:rPr>
          <w:rFonts w:hint="eastAsia" w:ascii="仿宋" w:hAnsi="仿宋" w:eastAsia="仿宋" w:cs="宋体"/>
          <w:color w:val="auto"/>
          <w:kern w:val="0"/>
          <w:sz w:val="32"/>
          <w:szCs w:val="32"/>
        </w:rPr>
        <w:t>服务效果等进行动态评价，精准对接中小企业所需的知识产权服务。</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15" w:name="_Toc153284890"/>
      <w:r>
        <w:rPr>
          <w:rFonts w:hint="eastAsia" w:ascii="楷体" w:hAnsi="楷体" w:eastAsia="楷体"/>
          <w:color w:val="auto"/>
          <w:sz w:val="32"/>
          <w:szCs w:val="32"/>
        </w:rPr>
        <w:t>（四）加强知识产权人才培养</w:t>
      </w:r>
      <w:bookmarkEnd w:id="15"/>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1.联合行业组织和知识产权服务机构，定期举办知识产权实务培训，</w:t>
      </w:r>
      <w:r>
        <w:rPr>
          <w:rFonts w:ascii="仿宋" w:hAnsi="仿宋" w:eastAsia="仿宋" w:cs="宋体"/>
          <w:color w:val="auto"/>
          <w:kern w:val="0"/>
          <w:sz w:val="32"/>
          <w:szCs w:val="32"/>
        </w:rPr>
        <w:t>提升知识产权专兼职人员能力水平</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2.推动中小企业建立知识产权职业培训与技能培训相结合的知识产权人才培养模式</w:t>
      </w:r>
      <w:r>
        <w:rPr>
          <w:rFonts w:ascii="仿宋" w:hAnsi="仿宋" w:eastAsia="仿宋" w:cs="宋体"/>
          <w:color w:val="auto"/>
          <w:kern w:val="0"/>
          <w:sz w:val="32"/>
          <w:szCs w:val="32"/>
        </w:rPr>
        <w:t>，培育和储备知识产权</w:t>
      </w:r>
      <w:r>
        <w:rPr>
          <w:rFonts w:ascii="仿宋" w:hAnsi="仿宋" w:eastAsia="仿宋" w:cs="宋体"/>
          <w:color w:val="auto"/>
          <w:sz w:val="32"/>
          <w:szCs w:val="32"/>
        </w:rPr>
        <w:t>实用型人才</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3.引导集聚区内中小企业实施知识产权引智计划，以自主招聘、委托管理、外包服务等方式引入</w:t>
      </w:r>
      <w:r>
        <w:rPr>
          <w:rStyle w:val="22"/>
          <w:rFonts w:ascii="仿宋" w:hAnsi="仿宋" w:eastAsia="仿宋"/>
          <w:color w:val="auto"/>
          <w:sz w:val="32"/>
          <w:szCs w:val="32"/>
        </w:rPr>
        <w:t>知识产权人才</w:t>
      </w:r>
      <w:r>
        <w:rPr>
          <w:rStyle w:val="22"/>
          <w:rFonts w:hint="eastAsia" w:ascii="仿宋" w:hAnsi="仿宋" w:eastAsia="仿宋"/>
          <w:color w:val="auto"/>
          <w:sz w:val="32"/>
          <w:szCs w:val="32"/>
        </w:rPr>
        <w:t>。</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16" w:name="_Toc153284891"/>
      <w:r>
        <w:rPr>
          <w:rFonts w:ascii="楷体" w:hAnsi="楷体" w:eastAsia="楷体"/>
          <w:color w:val="auto"/>
          <w:sz w:val="32"/>
          <w:szCs w:val="32"/>
        </w:rPr>
        <w:t>（</w:t>
      </w:r>
      <w:r>
        <w:rPr>
          <w:rFonts w:hint="eastAsia" w:ascii="楷体" w:hAnsi="楷体" w:eastAsia="楷体"/>
          <w:color w:val="auto"/>
          <w:sz w:val="32"/>
          <w:szCs w:val="32"/>
        </w:rPr>
        <w:t>五</w:t>
      </w:r>
      <w:r>
        <w:rPr>
          <w:rFonts w:ascii="楷体" w:hAnsi="楷体" w:eastAsia="楷体"/>
          <w:color w:val="auto"/>
          <w:sz w:val="32"/>
          <w:szCs w:val="32"/>
        </w:rPr>
        <w:t>）推动知识产权高质量创造</w:t>
      </w:r>
      <w:bookmarkEnd w:id="16"/>
    </w:p>
    <w:p>
      <w:pPr>
        <w:widowControl/>
        <w:adjustRightInd w:val="0"/>
        <w:snapToGrid w:val="0"/>
        <w:spacing w:line="360" w:lineRule="auto"/>
        <w:ind w:firstLine="640" w:firstLineChars="200"/>
        <w:jc w:val="left"/>
        <w:rPr>
          <w:rFonts w:ascii="仿宋" w:hAnsi="仿宋" w:eastAsia="仿宋" w:cs="宋体"/>
          <w:color w:val="auto"/>
          <w:sz w:val="32"/>
          <w:szCs w:val="32"/>
        </w:rPr>
      </w:pPr>
      <w:r>
        <w:rPr>
          <w:rFonts w:hint="eastAsia" w:ascii="仿宋" w:hAnsi="仿宋" w:eastAsia="仿宋" w:cs="宋体"/>
          <w:color w:val="auto"/>
          <w:kern w:val="0"/>
          <w:sz w:val="32"/>
          <w:szCs w:val="32"/>
        </w:rPr>
        <w:t>1.引导中小企业</w:t>
      </w:r>
      <w:r>
        <w:rPr>
          <w:rFonts w:hint="eastAsia" w:ascii="仿宋" w:hAnsi="仿宋" w:eastAsia="仿宋" w:cs="宋体"/>
          <w:color w:val="auto"/>
          <w:sz w:val="32"/>
          <w:szCs w:val="32"/>
        </w:rPr>
        <w:t>建立健全知识产权激励制度，</w:t>
      </w:r>
      <w:r>
        <w:rPr>
          <w:rFonts w:ascii="仿宋" w:hAnsi="仿宋" w:eastAsia="仿宋" w:cs="宋体"/>
          <w:color w:val="auto"/>
          <w:sz w:val="32"/>
          <w:szCs w:val="32"/>
        </w:rPr>
        <w:t>明确知识产权归属、职务发明奖励</w:t>
      </w:r>
      <w:r>
        <w:rPr>
          <w:rFonts w:hint="eastAsia" w:ascii="仿宋" w:hAnsi="仿宋" w:eastAsia="仿宋" w:cs="宋体"/>
          <w:color w:val="auto"/>
          <w:sz w:val="32"/>
          <w:szCs w:val="32"/>
        </w:rPr>
        <w:t>等规则，</w:t>
      </w:r>
      <w:r>
        <w:rPr>
          <w:rFonts w:hint="eastAsia" w:ascii="仿宋" w:hAnsi="仿宋" w:eastAsia="仿宋" w:cs="宋体"/>
          <w:color w:val="auto"/>
          <w:kern w:val="0"/>
          <w:sz w:val="32"/>
          <w:szCs w:val="32"/>
        </w:rPr>
        <w:t>激发知识产权创造热情</w:t>
      </w:r>
      <w:r>
        <w:rPr>
          <w:rFonts w:hint="eastAsia" w:ascii="仿宋" w:hAnsi="仿宋" w:eastAsia="仿宋" w:cs="宋体"/>
          <w:color w:val="auto"/>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2.构建与</w:t>
      </w:r>
      <w:r>
        <w:rPr>
          <w:rFonts w:ascii="仿宋" w:hAnsi="仿宋" w:eastAsia="仿宋" w:cs="宋体"/>
          <w:color w:val="auto"/>
          <w:kern w:val="0"/>
          <w:sz w:val="32"/>
          <w:szCs w:val="32"/>
        </w:rPr>
        <w:t>核心技术研发及经营活动</w:t>
      </w:r>
      <w:r>
        <w:rPr>
          <w:rFonts w:hint="eastAsia" w:ascii="仿宋" w:hAnsi="仿宋" w:eastAsia="仿宋" w:cs="宋体"/>
          <w:color w:val="auto"/>
          <w:kern w:val="0"/>
          <w:sz w:val="32"/>
          <w:szCs w:val="32"/>
        </w:rPr>
        <w:t>相关</w:t>
      </w:r>
      <w:r>
        <w:rPr>
          <w:rFonts w:ascii="仿宋" w:hAnsi="仿宋" w:eastAsia="仿宋" w:cs="宋体"/>
          <w:color w:val="auto"/>
          <w:kern w:val="0"/>
          <w:sz w:val="32"/>
          <w:szCs w:val="32"/>
        </w:rPr>
        <w:t>的专利导航机制，指导</w:t>
      </w:r>
      <w:r>
        <w:rPr>
          <w:rFonts w:hint="eastAsia" w:ascii="仿宋" w:hAnsi="仿宋" w:eastAsia="仿宋" w:cs="宋体"/>
          <w:color w:val="auto"/>
          <w:kern w:val="0"/>
          <w:sz w:val="32"/>
          <w:szCs w:val="32"/>
        </w:rPr>
        <w:t>中小企业</w:t>
      </w:r>
      <w:r>
        <w:rPr>
          <w:rFonts w:ascii="仿宋" w:hAnsi="仿宋" w:eastAsia="仿宋" w:cs="宋体"/>
          <w:color w:val="auto"/>
          <w:kern w:val="0"/>
          <w:sz w:val="32"/>
          <w:szCs w:val="32"/>
        </w:rPr>
        <w:t>研发与经营策略</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3.强化创新成果</w:t>
      </w:r>
      <w:r>
        <w:rPr>
          <w:rFonts w:ascii="仿宋" w:hAnsi="仿宋" w:eastAsia="仿宋" w:cs="宋体"/>
          <w:color w:val="auto"/>
          <w:kern w:val="0"/>
          <w:sz w:val="32"/>
          <w:szCs w:val="32"/>
        </w:rPr>
        <w:t>挖掘能力，</w:t>
      </w:r>
      <w:r>
        <w:rPr>
          <w:rFonts w:hint="eastAsia" w:ascii="仿宋" w:hAnsi="仿宋" w:eastAsia="仿宋" w:cs="宋体"/>
          <w:color w:val="auto"/>
          <w:kern w:val="0"/>
          <w:sz w:val="32"/>
          <w:szCs w:val="32"/>
        </w:rPr>
        <w:t>从</w:t>
      </w:r>
      <w:r>
        <w:rPr>
          <w:rFonts w:ascii="仿宋" w:hAnsi="仿宋" w:eastAsia="仿宋" w:cs="宋体"/>
          <w:color w:val="auto"/>
          <w:kern w:val="0"/>
          <w:sz w:val="32"/>
          <w:szCs w:val="32"/>
        </w:rPr>
        <w:t>技术含量、</w:t>
      </w:r>
      <w:r>
        <w:rPr>
          <w:rFonts w:hint="eastAsia" w:ascii="仿宋" w:hAnsi="仿宋" w:eastAsia="仿宋" w:cs="宋体"/>
          <w:color w:val="auto"/>
          <w:kern w:val="0"/>
          <w:sz w:val="32"/>
          <w:szCs w:val="32"/>
        </w:rPr>
        <w:t>法律</w:t>
      </w:r>
      <w:r>
        <w:rPr>
          <w:rFonts w:ascii="仿宋" w:hAnsi="仿宋" w:eastAsia="仿宋" w:cs="宋体"/>
          <w:color w:val="auto"/>
          <w:kern w:val="0"/>
          <w:sz w:val="32"/>
          <w:szCs w:val="32"/>
        </w:rPr>
        <w:t>权属、</w:t>
      </w:r>
      <w:r>
        <w:rPr>
          <w:rFonts w:hint="eastAsia" w:ascii="仿宋" w:hAnsi="仿宋" w:eastAsia="仿宋" w:cs="宋体"/>
          <w:color w:val="auto"/>
          <w:kern w:val="0"/>
          <w:sz w:val="32"/>
          <w:szCs w:val="32"/>
        </w:rPr>
        <w:t>预期</w:t>
      </w:r>
      <w:r>
        <w:rPr>
          <w:rFonts w:ascii="仿宋" w:hAnsi="仿宋" w:eastAsia="仿宋" w:cs="宋体"/>
          <w:color w:val="auto"/>
          <w:kern w:val="0"/>
          <w:sz w:val="32"/>
          <w:szCs w:val="32"/>
        </w:rPr>
        <w:t>收益等</w:t>
      </w:r>
      <w:r>
        <w:rPr>
          <w:rFonts w:hint="eastAsia" w:ascii="仿宋" w:hAnsi="仿宋" w:eastAsia="仿宋" w:cs="宋体"/>
          <w:color w:val="auto"/>
          <w:kern w:val="0"/>
          <w:sz w:val="32"/>
          <w:szCs w:val="32"/>
        </w:rPr>
        <w:t>维度出发，提高中小企业知识产权创造质量。</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4.指导中小企业在研发立项和知识产权申请前开展知识产权侵权检索分析，规避知识产权侵权风险。</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5.根据</w:t>
      </w:r>
      <w:r>
        <w:rPr>
          <w:rFonts w:hint="eastAsia" w:ascii="仿宋" w:hAnsi="仿宋" w:eastAsia="仿宋"/>
          <w:color w:val="auto"/>
          <w:sz w:val="32"/>
          <w:szCs w:val="32"/>
        </w:rPr>
        <w:t>市场定位和竞争需求，</w:t>
      </w:r>
      <w:r>
        <w:rPr>
          <w:rFonts w:ascii="仿宋" w:hAnsi="仿宋" w:eastAsia="仿宋" w:cs="宋体"/>
          <w:color w:val="auto"/>
          <w:kern w:val="0"/>
          <w:sz w:val="32"/>
          <w:szCs w:val="32"/>
        </w:rPr>
        <w:t>围绕中小企业</w:t>
      </w:r>
      <w:r>
        <w:rPr>
          <w:rFonts w:hint="eastAsia" w:ascii="仿宋" w:hAnsi="仿宋" w:eastAsia="仿宋" w:cs="宋体"/>
          <w:color w:val="auto"/>
          <w:kern w:val="0"/>
          <w:sz w:val="32"/>
          <w:szCs w:val="32"/>
        </w:rPr>
        <w:t>主营业务方向，开展国内外</w:t>
      </w:r>
      <w:r>
        <w:rPr>
          <w:rFonts w:ascii="仿宋" w:hAnsi="仿宋" w:eastAsia="仿宋" w:cs="宋体"/>
          <w:color w:val="auto"/>
          <w:kern w:val="0"/>
          <w:sz w:val="32"/>
          <w:szCs w:val="32"/>
        </w:rPr>
        <w:t>知识产权布局，</w:t>
      </w:r>
      <w:r>
        <w:rPr>
          <w:rFonts w:hint="eastAsia" w:ascii="仿宋" w:hAnsi="仿宋" w:eastAsia="仿宋" w:cs="宋体"/>
          <w:color w:val="auto"/>
          <w:kern w:val="0"/>
          <w:sz w:val="32"/>
          <w:szCs w:val="32"/>
        </w:rPr>
        <w:t>加强知识产权组合力度。</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17" w:name="_Toc153284892"/>
      <w:r>
        <w:rPr>
          <w:rFonts w:hint="eastAsia" w:ascii="楷体" w:hAnsi="楷体" w:eastAsia="楷体"/>
          <w:color w:val="auto"/>
          <w:sz w:val="32"/>
          <w:szCs w:val="32"/>
        </w:rPr>
        <w:t>（六）促进知识产权高效能运用</w:t>
      </w:r>
      <w:bookmarkEnd w:id="17"/>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1.鼓励中小企业挖掘知识产权价值，开展</w:t>
      </w:r>
      <w:r>
        <w:rPr>
          <w:rFonts w:ascii="仿宋" w:hAnsi="仿宋" w:eastAsia="仿宋" w:cs="宋体"/>
          <w:color w:val="auto"/>
          <w:kern w:val="0"/>
          <w:sz w:val="32"/>
          <w:szCs w:val="32"/>
        </w:rPr>
        <w:t>自有专利技术的产品化、产业化实施，</w:t>
      </w:r>
      <w:r>
        <w:rPr>
          <w:rFonts w:hint="eastAsia" w:ascii="仿宋" w:hAnsi="仿宋" w:eastAsia="仿宋" w:cs="宋体"/>
          <w:color w:val="auto"/>
          <w:kern w:val="0"/>
          <w:sz w:val="32"/>
          <w:szCs w:val="32"/>
        </w:rPr>
        <w:t>提升</w:t>
      </w:r>
      <w:r>
        <w:rPr>
          <w:rFonts w:ascii="仿宋" w:hAnsi="仿宋" w:eastAsia="仿宋" w:cs="宋体"/>
          <w:color w:val="auto"/>
          <w:kern w:val="0"/>
          <w:sz w:val="32"/>
          <w:szCs w:val="32"/>
        </w:rPr>
        <w:t>知识产权</w:t>
      </w:r>
      <w:r>
        <w:rPr>
          <w:rFonts w:hint="eastAsia" w:ascii="仿宋" w:hAnsi="仿宋" w:eastAsia="仿宋" w:cs="宋体"/>
          <w:color w:val="auto"/>
          <w:kern w:val="0"/>
          <w:sz w:val="32"/>
          <w:szCs w:val="32"/>
        </w:rPr>
        <w:t>实施水平。</w:t>
      </w:r>
      <w:r>
        <w:rPr>
          <w:rFonts w:ascii="仿宋" w:hAnsi="仿宋" w:eastAsia="仿宋" w:cs="宋体"/>
          <w:color w:val="auto"/>
          <w:kern w:val="0"/>
          <w:sz w:val="32"/>
          <w:szCs w:val="32"/>
        </w:rPr>
        <w:t xml:space="preserve"> </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olor w:val="auto"/>
          <w:sz w:val="32"/>
          <w:szCs w:val="32"/>
        </w:rPr>
        <w:t>2.支持</w:t>
      </w:r>
      <w:r>
        <w:rPr>
          <w:rFonts w:ascii="仿宋" w:hAnsi="仿宋" w:eastAsia="仿宋"/>
          <w:color w:val="auto"/>
          <w:sz w:val="32"/>
          <w:szCs w:val="32"/>
        </w:rPr>
        <w:t>企业</w:t>
      </w:r>
      <w:r>
        <w:rPr>
          <w:rFonts w:hint="eastAsia" w:ascii="仿宋" w:hAnsi="仿宋" w:eastAsia="仿宋"/>
          <w:color w:val="auto"/>
          <w:sz w:val="32"/>
          <w:szCs w:val="32"/>
        </w:rPr>
        <w:t>开展</w:t>
      </w:r>
      <w:r>
        <w:rPr>
          <w:rFonts w:ascii="仿宋" w:hAnsi="仿宋" w:eastAsia="仿宋"/>
          <w:color w:val="auto"/>
          <w:sz w:val="32"/>
          <w:szCs w:val="32"/>
        </w:rPr>
        <w:t>专利密集型</w:t>
      </w:r>
      <w:r>
        <w:rPr>
          <w:rFonts w:hint="eastAsia" w:ascii="仿宋" w:hAnsi="仿宋" w:eastAsia="仿宋"/>
          <w:color w:val="auto"/>
          <w:sz w:val="32"/>
          <w:szCs w:val="32"/>
        </w:rPr>
        <w:t>产品备案认定，加大中小企业知识产权实施力度。</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3.引导中小企业运用</w:t>
      </w:r>
      <w:r>
        <w:rPr>
          <w:rFonts w:ascii="仿宋" w:hAnsi="仿宋" w:eastAsia="仿宋" w:cs="宋体"/>
          <w:color w:val="auto"/>
          <w:kern w:val="0"/>
          <w:sz w:val="32"/>
          <w:szCs w:val="32"/>
        </w:rPr>
        <w:t>专利开放许可制度以及运用各类知识产权交易载体，</w:t>
      </w:r>
      <w:r>
        <w:rPr>
          <w:rFonts w:hint="eastAsia" w:ascii="仿宋" w:hAnsi="仿宋" w:eastAsia="仿宋" w:cs="FZFSK--GBK1-0"/>
          <w:color w:val="auto"/>
          <w:kern w:val="0"/>
          <w:sz w:val="32"/>
          <w:szCs w:val="32"/>
        </w:rPr>
        <w:t>降低知识产权获取成本。</w:t>
      </w:r>
      <w:r>
        <w:rPr>
          <w:rFonts w:hint="eastAsia" w:ascii="仿宋" w:hAnsi="仿宋" w:eastAsia="仿宋" w:cs="宋体"/>
          <w:color w:val="auto"/>
          <w:kern w:val="0"/>
          <w:sz w:val="32"/>
          <w:szCs w:val="32"/>
        </w:rPr>
        <w:t xml:space="preserve"> </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4.指导中小企业</w:t>
      </w:r>
      <w:r>
        <w:rPr>
          <w:rFonts w:ascii="仿宋" w:hAnsi="仿宋" w:eastAsia="仿宋" w:cs="宋体"/>
          <w:color w:val="auto"/>
          <w:sz w:val="32"/>
          <w:szCs w:val="32"/>
        </w:rPr>
        <w:t>通过转让、许可等方式</w:t>
      </w:r>
      <w:r>
        <w:rPr>
          <w:rFonts w:hint="eastAsia" w:ascii="仿宋" w:hAnsi="仿宋" w:eastAsia="仿宋" w:cs="宋体"/>
          <w:color w:val="auto"/>
          <w:sz w:val="32"/>
          <w:szCs w:val="32"/>
        </w:rPr>
        <w:t>实现</w:t>
      </w:r>
      <w:r>
        <w:rPr>
          <w:rFonts w:ascii="仿宋" w:hAnsi="仿宋" w:eastAsia="仿宋" w:cs="宋体"/>
          <w:color w:val="auto"/>
          <w:sz w:val="32"/>
          <w:szCs w:val="32"/>
        </w:rPr>
        <w:t>知识产权收益</w:t>
      </w:r>
      <w:r>
        <w:rPr>
          <w:rFonts w:hint="eastAsia" w:ascii="仿宋" w:hAnsi="仿宋" w:eastAsia="仿宋" w:cs="宋体"/>
          <w:color w:val="auto"/>
          <w:sz w:val="32"/>
          <w:szCs w:val="32"/>
        </w:rPr>
        <w:t>，</w:t>
      </w:r>
      <w:r>
        <w:rPr>
          <w:rFonts w:ascii="仿宋" w:hAnsi="仿宋" w:eastAsia="仿宋" w:cs="宋体"/>
          <w:color w:val="auto"/>
          <w:kern w:val="0"/>
          <w:sz w:val="32"/>
          <w:szCs w:val="32"/>
        </w:rPr>
        <w:t>促进中小企业利用知识产权作价入股、质押融资等</w:t>
      </w:r>
      <w:r>
        <w:rPr>
          <w:rFonts w:ascii="仿宋" w:hAnsi="仿宋" w:eastAsia="仿宋" w:cs="宋体"/>
          <w:color w:val="auto"/>
          <w:sz w:val="32"/>
          <w:szCs w:val="32"/>
        </w:rPr>
        <w:t>途径，</w:t>
      </w:r>
      <w:r>
        <w:rPr>
          <w:rFonts w:ascii="仿宋" w:hAnsi="仿宋" w:eastAsia="仿宋" w:cs="宋体"/>
          <w:color w:val="auto"/>
          <w:kern w:val="0"/>
          <w:sz w:val="32"/>
          <w:szCs w:val="32"/>
        </w:rPr>
        <w:t>对接银行、基金等金融机构，</w:t>
      </w:r>
      <w:r>
        <w:rPr>
          <w:rFonts w:hint="eastAsia" w:ascii="仿宋" w:hAnsi="仿宋" w:eastAsia="仿宋"/>
          <w:color w:val="auto"/>
          <w:sz w:val="32"/>
          <w:szCs w:val="32"/>
        </w:rPr>
        <w:t>加速知识产权价值实现</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5.助力</w:t>
      </w:r>
      <w:r>
        <w:rPr>
          <w:rFonts w:ascii="仿宋" w:hAnsi="仿宋" w:eastAsia="仿宋" w:cs="宋体"/>
          <w:color w:val="auto"/>
          <w:kern w:val="0"/>
          <w:sz w:val="32"/>
          <w:szCs w:val="32"/>
        </w:rPr>
        <w:t>中小企业与高校</w:t>
      </w:r>
      <w:r>
        <w:rPr>
          <w:rFonts w:hint="eastAsia" w:ascii="仿宋" w:hAnsi="仿宋" w:eastAsia="仿宋" w:cs="宋体"/>
          <w:color w:val="auto"/>
          <w:kern w:val="0"/>
          <w:sz w:val="32"/>
          <w:szCs w:val="32"/>
        </w:rPr>
        <w:t>院所</w:t>
      </w:r>
      <w:r>
        <w:rPr>
          <w:rFonts w:ascii="仿宋" w:hAnsi="仿宋" w:eastAsia="仿宋" w:cs="宋体"/>
          <w:color w:val="auto"/>
          <w:kern w:val="0"/>
          <w:sz w:val="32"/>
          <w:szCs w:val="32"/>
        </w:rPr>
        <w:t>建立</w:t>
      </w:r>
      <w:r>
        <w:rPr>
          <w:rFonts w:hint="eastAsia" w:ascii="仿宋" w:hAnsi="仿宋" w:eastAsia="仿宋" w:cs="宋体"/>
          <w:color w:val="auto"/>
          <w:kern w:val="0"/>
          <w:sz w:val="32"/>
          <w:szCs w:val="32"/>
        </w:rPr>
        <w:t>产学研融合创新联合体，开展</w:t>
      </w:r>
      <w:r>
        <w:rPr>
          <w:rFonts w:ascii="仿宋" w:hAnsi="仿宋" w:eastAsia="仿宋" w:cs="宋体"/>
          <w:color w:val="auto"/>
          <w:kern w:val="0"/>
          <w:sz w:val="32"/>
          <w:szCs w:val="32"/>
        </w:rPr>
        <w:t>产学研</w:t>
      </w:r>
      <w:r>
        <w:rPr>
          <w:rFonts w:hint="eastAsia" w:ascii="仿宋" w:hAnsi="仿宋" w:eastAsia="仿宋" w:cs="宋体"/>
          <w:color w:val="auto"/>
          <w:kern w:val="0"/>
          <w:sz w:val="32"/>
          <w:szCs w:val="32"/>
        </w:rPr>
        <w:t>一体化的知识产权</w:t>
      </w:r>
      <w:r>
        <w:rPr>
          <w:rFonts w:ascii="仿宋" w:hAnsi="仿宋" w:eastAsia="仿宋" w:cs="宋体"/>
          <w:color w:val="auto"/>
          <w:kern w:val="0"/>
          <w:sz w:val="32"/>
          <w:szCs w:val="32"/>
        </w:rPr>
        <w:t>协同开发</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6.推动中小企业</w:t>
      </w:r>
      <w:r>
        <w:rPr>
          <w:rFonts w:ascii="仿宋" w:hAnsi="仿宋" w:eastAsia="仿宋" w:cs="宋体"/>
          <w:color w:val="auto"/>
          <w:kern w:val="0"/>
          <w:sz w:val="32"/>
          <w:szCs w:val="32"/>
        </w:rPr>
        <w:t>与</w:t>
      </w:r>
      <w:r>
        <w:rPr>
          <w:rFonts w:hint="eastAsia" w:ascii="仿宋" w:hAnsi="仿宋" w:eastAsia="仿宋" w:cs="宋体"/>
          <w:color w:val="auto"/>
          <w:kern w:val="0"/>
          <w:sz w:val="32"/>
          <w:szCs w:val="32"/>
        </w:rPr>
        <w:t>上下游</w:t>
      </w:r>
      <w:r>
        <w:rPr>
          <w:rFonts w:ascii="仿宋" w:hAnsi="仿宋" w:eastAsia="仿宋" w:cs="宋体"/>
          <w:color w:val="auto"/>
          <w:kern w:val="0"/>
          <w:sz w:val="32"/>
          <w:szCs w:val="32"/>
        </w:rPr>
        <w:t>企业</w:t>
      </w:r>
      <w:r>
        <w:rPr>
          <w:rFonts w:hint="eastAsia" w:ascii="仿宋" w:hAnsi="仿宋" w:eastAsia="仿宋" w:cs="宋体"/>
          <w:color w:val="auto"/>
          <w:kern w:val="0"/>
          <w:sz w:val="32"/>
          <w:szCs w:val="32"/>
        </w:rPr>
        <w:t>建立</w:t>
      </w:r>
      <w:r>
        <w:rPr>
          <w:rFonts w:ascii="仿宋" w:hAnsi="仿宋" w:eastAsia="仿宋" w:cs="宋体"/>
          <w:color w:val="auto"/>
          <w:kern w:val="0"/>
          <w:sz w:val="32"/>
          <w:szCs w:val="32"/>
        </w:rPr>
        <w:t>协同创新机制</w:t>
      </w:r>
      <w:r>
        <w:rPr>
          <w:rFonts w:hint="eastAsia" w:ascii="仿宋" w:hAnsi="仿宋" w:eastAsia="仿宋" w:cs="宋体"/>
          <w:color w:val="auto"/>
          <w:kern w:val="0"/>
          <w:sz w:val="32"/>
          <w:szCs w:val="32"/>
        </w:rPr>
        <w:t>，实现产业链知识产权共享共建和生态化合作。</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7.引导中小企业</w:t>
      </w:r>
      <w:r>
        <w:rPr>
          <w:rFonts w:hint="eastAsia" w:ascii="仿宋" w:hAnsi="仿宋" w:eastAsia="仿宋"/>
          <w:color w:val="auto"/>
          <w:sz w:val="32"/>
          <w:szCs w:val="32"/>
        </w:rPr>
        <w:t>与相关企事业单位组建产业知识产权联盟，开展专利池构建和标准创建，推动产业链与创新链融合，在提升产业知识产权安全水平的同时赋能产业创新发展。</w:t>
      </w:r>
      <w:r>
        <w:rPr>
          <w:rFonts w:ascii="仿宋" w:hAnsi="仿宋" w:eastAsia="仿宋" w:cs="宋体"/>
          <w:color w:val="auto"/>
          <w:kern w:val="0"/>
          <w:sz w:val="32"/>
          <w:szCs w:val="32"/>
        </w:rPr>
        <w:t xml:space="preserve"> </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18" w:name="_Toc153284893"/>
      <w:r>
        <w:rPr>
          <w:rFonts w:hint="eastAsia" w:ascii="楷体" w:hAnsi="楷体" w:eastAsia="楷体"/>
          <w:color w:val="auto"/>
          <w:sz w:val="32"/>
          <w:szCs w:val="32"/>
        </w:rPr>
        <w:t>（七）加强</w:t>
      </w:r>
      <w:r>
        <w:rPr>
          <w:rFonts w:ascii="楷体" w:hAnsi="楷体" w:eastAsia="楷体"/>
          <w:color w:val="auto"/>
          <w:sz w:val="32"/>
          <w:szCs w:val="32"/>
        </w:rPr>
        <w:t>知识产权</w:t>
      </w:r>
      <w:r>
        <w:rPr>
          <w:rFonts w:hint="eastAsia" w:ascii="楷体" w:hAnsi="楷体" w:eastAsia="楷体"/>
          <w:color w:val="auto"/>
          <w:sz w:val="32"/>
          <w:szCs w:val="32"/>
        </w:rPr>
        <w:t>高标准</w:t>
      </w:r>
      <w:r>
        <w:rPr>
          <w:rFonts w:ascii="楷体" w:hAnsi="楷体" w:eastAsia="楷体"/>
          <w:color w:val="auto"/>
          <w:sz w:val="32"/>
          <w:szCs w:val="32"/>
        </w:rPr>
        <w:t>保护</w:t>
      </w:r>
      <w:bookmarkEnd w:id="18"/>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sz w:val="32"/>
          <w:szCs w:val="32"/>
        </w:rPr>
        <w:t>1.促进中小企业增强</w:t>
      </w:r>
      <w:r>
        <w:rPr>
          <w:rFonts w:hint="eastAsia" w:ascii="仿宋" w:hAnsi="仿宋" w:eastAsia="仿宋" w:cs="宋体"/>
          <w:color w:val="auto"/>
          <w:kern w:val="0"/>
          <w:sz w:val="32"/>
          <w:szCs w:val="32"/>
        </w:rPr>
        <w:t>知识产权风险防控</w:t>
      </w:r>
      <w:r>
        <w:rPr>
          <w:rFonts w:ascii="仿宋" w:hAnsi="仿宋" w:eastAsia="仿宋" w:cs="宋体"/>
          <w:color w:val="auto"/>
          <w:kern w:val="0"/>
          <w:sz w:val="32"/>
          <w:szCs w:val="32"/>
        </w:rPr>
        <w:t>意识</w:t>
      </w:r>
      <w:r>
        <w:rPr>
          <w:rFonts w:hint="eastAsia" w:ascii="仿宋" w:hAnsi="仿宋" w:eastAsia="仿宋" w:cs="宋体"/>
          <w:color w:val="auto"/>
          <w:kern w:val="0"/>
          <w:sz w:val="32"/>
          <w:szCs w:val="32"/>
        </w:rPr>
        <w:t>，完善知识产权风险管理流程，主动</w:t>
      </w:r>
      <w:r>
        <w:rPr>
          <w:rFonts w:ascii="仿宋" w:hAnsi="仿宋" w:eastAsia="仿宋" w:cs="宋体"/>
          <w:color w:val="auto"/>
          <w:kern w:val="0"/>
          <w:sz w:val="32"/>
          <w:szCs w:val="32"/>
        </w:rPr>
        <w:t>监测及</w:t>
      </w:r>
      <w:r>
        <w:rPr>
          <w:rFonts w:ascii="仿宋" w:hAnsi="仿宋" w:eastAsia="仿宋" w:cs="宋体"/>
          <w:color w:val="auto"/>
          <w:sz w:val="32"/>
          <w:szCs w:val="32"/>
        </w:rPr>
        <w:t>防范</w:t>
      </w:r>
      <w:r>
        <w:rPr>
          <w:rFonts w:ascii="仿宋" w:hAnsi="仿宋" w:eastAsia="仿宋" w:cs="宋体"/>
          <w:color w:val="auto"/>
          <w:kern w:val="0"/>
          <w:sz w:val="32"/>
          <w:szCs w:val="32"/>
        </w:rPr>
        <w:t>知识产权风险</w:t>
      </w:r>
      <w:r>
        <w:rPr>
          <w:rFonts w:hint="eastAsia" w:ascii="仿宋" w:hAnsi="仿宋" w:eastAsia="仿宋" w:cs="宋体"/>
          <w:color w:val="auto"/>
          <w:sz w:val="32"/>
          <w:szCs w:val="32"/>
        </w:rPr>
        <w:t>。</w:t>
      </w:r>
    </w:p>
    <w:p>
      <w:pPr>
        <w:widowControl/>
        <w:adjustRightInd w:val="0"/>
        <w:snapToGrid w:val="0"/>
        <w:spacing w:line="360" w:lineRule="auto"/>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2.</w:t>
      </w:r>
      <w:r>
        <w:rPr>
          <w:rFonts w:ascii="仿宋" w:hAnsi="仿宋" w:eastAsia="仿宋" w:cs="宋体"/>
          <w:color w:val="auto"/>
          <w:sz w:val="32"/>
          <w:szCs w:val="32"/>
        </w:rPr>
        <w:t>引导中小企业建立商业秘密保护制度，制定商业秘密保护措施，降低因员工流动和同业竞争引致的侵</w:t>
      </w:r>
      <w:r>
        <w:rPr>
          <w:rFonts w:hint="eastAsia" w:ascii="仿宋" w:hAnsi="仿宋" w:eastAsia="仿宋" w:cs="宋体"/>
          <w:color w:val="auto"/>
          <w:sz w:val="32"/>
          <w:szCs w:val="32"/>
        </w:rPr>
        <w:t>权</w:t>
      </w:r>
      <w:r>
        <w:rPr>
          <w:rFonts w:ascii="仿宋" w:hAnsi="仿宋" w:eastAsia="仿宋" w:cs="宋体"/>
          <w:color w:val="auto"/>
          <w:sz w:val="32"/>
          <w:szCs w:val="32"/>
        </w:rPr>
        <w:t>风险</w:t>
      </w:r>
      <w:r>
        <w:rPr>
          <w:rFonts w:hint="eastAsia" w:ascii="仿宋" w:hAnsi="仿宋" w:eastAsia="仿宋" w:cs="宋体"/>
          <w:color w:val="auto"/>
          <w:sz w:val="32"/>
          <w:szCs w:val="32"/>
        </w:rPr>
        <w:t>。</w:t>
      </w:r>
      <w:r>
        <w:rPr>
          <w:rFonts w:ascii="仿宋" w:hAnsi="仿宋" w:eastAsia="仿宋" w:cs="宋体"/>
          <w:color w:val="auto"/>
          <w:sz w:val="32"/>
          <w:szCs w:val="32"/>
        </w:rPr>
        <w:t xml:space="preserve"> </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sz w:val="32"/>
          <w:szCs w:val="32"/>
        </w:rPr>
        <w:t>3.指导中小企业</w:t>
      </w:r>
      <w:r>
        <w:rPr>
          <w:rFonts w:ascii="仿宋" w:hAnsi="仿宋" w:eastAsia="仿宋" w:cs="宋体"/>
          <w:color w:val="auto"/>
          <w:sz w:val="32"/>
          <w:szCs w:val="32"/>
        </w:rPr>
        <w:t>通过调解、仲裁</w:t>
      </w:r>
      <w:r>
        <w:rPr>
          <w:rFonts w:hint="eastAsia" w:ascii="仿宋" w:hAnsi="仿宋" w:eastAsia="仿宋" w:cs="宋体"/>
          <w:color w:val="auto"/>
          <w:sz w:val="32"/>
          <w:szCs w:val="32"/>
        </w:rPr>
        <w:t>、</w:t>
      </w:r>
      <w:r>
        <w:rPr>
          <w:rFonts w:ascii="仿宋" w:hAnsi="仿宋" w:eastAsia="仿宋" w:cs="宋体"/>
          <w:color w:val="auto"/>
          <w:sz w:val="32"/>
          <w:szCs w:val="32"/>
        </w:rPr>
        <w:t>行政裁决等多元化纠纷解决途径，有效</w:t>
      </w:r>
      <w:r>
        <w:rPr>
          <w:rFonts w:hint="eastAsia" w:ascii="仿宋" w:hAnsi="仿宋" w:eastAsia="仿宋" w:cs="宋体"/>
          <w:color w:val="auto"/>
          <w:sz w:val="32"/>
          <w:szCs w:val="32"/>
        </w:rPr>
        <w:t>化解</w:t>
      </w:r>
      <w:r>
        <w:rPr>
          <w:rFonts w:ascii="仿宋" w:hAnsi="仿宋" w:eastAsia="仿宋" w:cs="宋体"/>
          <w:color w:val="auto"/>
          <w:sz w:val="32"/>
          <w:szCs w:val="32"/>
        </w:rPr>
        <w:t>知识产权争议的同时降低风险损失</w:t>
      </w:r>
      <w:r>
        <w:rPr>
          <w:rFonts w:hint="eastAsia" w:ascii="仿宋" w:hAnsi="仿宋" w:eastAsia="仿宋" w:cs="宋体"/>
          <w:color w:val="auto"/>
          <w:kern w:val="0"/>
          <w:sz w:val="32"/>
          <w:szCs w:val="32"/>
        </w:rPr>
        <w:t>。</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19" w:name="_Toc153284894"/>
      <w:r>
        <w:rPr>
          <w:rFonts w:hint="eastAsia" w:ascii="楷体" w:hAnsi="楷体" w:eastAsia="楷体"/>
          <w:color w:val="auto"/>
          <w:sz w:val="32"/>
          <w:szCs w:val="32"/>
        </w:rPr>
        <w:t>（八）促进知识产权高效率</w:t>
      </w:r>
      <w:r>
        <w:rPr>
          <w:rFonts w:ascii="楷体" w:hAnsi="楷体" w:eastAsia="楷体"/>
          <w:color w:val="auto"/>
          <w:sz w:val="32"/>
          <w:szCs w:val="32"/>
        </w:rPr>
        <w:t>管理</w:t>
      </w:r>
      <w:bookmarkEnd w:id="19"/>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1.根据产业发展趋势和竞争格局，</w:t>
      </w:r>
      <w:r>
        <w:rPr>
          <w:rFonts w:ascii="仿宋" w:hAnsi="仿宋" w:eastAsia="仿宋" w:cs="宋体"/>
          <w:color w:val="auto"/>
          <w:kern w:val="0"/>
          <w:sz w:val="32"/>
          <w:szCs w:val="32"/>
        </w:rPr>
        <w:t>引导中小企业根据自身产业定位和竞争要求，制定和实施知识产权</w:t>
      </w:r>
      <w:r>
        <w:rPr>
          <w:rFonts w:hint="eastAsia" w:ascii="仿宋" w:hAnsi="仿宋" w:eastAsia="仿宋" w:cs="宋体"/>
          <w:color w:val="auto"/>
          <w:kern w:val="0"/>
          <w:sz w:val="32"/>
          <w:szCs w:val="32"/>
        </w:rPr>
        <w:t>战略。</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2.促进</w:t>
      </w:r>
      <w:r>
        <w:rPr>
          <w:rFonts w:ascii="仿宋" w:hAnsi="仿宋" w:eastAsia="仿宋" w:cs="宋体"/>
          <w:color w:val="auto"/>
          <w:kern w:val="0"/>
          <w:sz w:val="32"/>
          <w:szCs w:val="32"/>
        </w:rPr>
        <w:t>中小企业</w:t>
      </w:r>
      <w:r>
        <w:rPr>
          <w:rFonts w:hint="eastAsia" w:ascii="仿宋" w:hAnsi="仿宋" w:eastAsia="仿宋" w:cs="宋体"/>
          <w:color w:val="auto"/>
          <w:kern w:val="0"/>
          <w:sz w:val="32"/>
          <w:szCs w:val="32"/>
        </w:rPr>
        <w:t>完善</w:t>
      </w:r>
      <w:r>
        <w:rPr>
          <w:rFonts w:ascii="仿宋" w:hAnsi="仿宋" w:eastAsia="仿宋" w:cs="宋体"/>
          <w:color w:val="auto"/>
          <w:kern w:val="0"/>
          <w:sz w:val="32"/>
          <w:szCs w:val="32"/>
        </w:rPr>
        <w:t>知识产权制度建设</w:t>
      </w:r>
      <w:r>
        <w:rPr>
          <w:rFonts w:hint="eastAsia" w:ascii="仿宋" w:hAnsi="仿宋" w:eastAsia="仿宋" w:cs="宋体"/>
          <w:color w:val="auto"/>
          <w:kern w:val="0"/>
          <w:sz w:val="32"/>
          <w:szCs w:val="32"/>
        </w:rPr>
        <w:t>，</w:t>
      </w:r>
      <w:r>
        <w:rPr>
          <w:rFonts w:ascii="仿宋" w:hAnsi="仿宋" w:eastAsia="仿宋" w:cs="宋体"/>
          <w:color w:val="auto"/>
          <w:kern w:val="0"/>
          <w:sz w:val="32"/>
          <w:szCs w:val="32"/>
        </w:rPr>
        <w:t>强化知识产权机构建设、人员安排、经费投入等，</w:t>
      </w:r>
      <w:r>
        <w:rPr>
          <w:rFonts w:hint="eastAsia" w:ascii="仿宋" w:hAnsi="仿宋" w:eastAsia="仿宋" w:cs="宋体"/>
          <w:color w:val="auto"/>
          <w:kern w:val="0"/>
          <w:sz w:val="32"/>
          <w:szCs w:val="32"/>
        </w:rPr>
        <w:t>合理</w:t>
      </w:r>
      <w:r>
        <w:rPr>
          <w:rFonts w:ascii="仿宋" w:hAnsi="仿宋" w:eastAsia="仿宋" w:cs="宋体"/>
          <w:color w:val="auto"/>
          <w:kern w:val="0"/>
          <w:sz w:val="32"/>
          <w:szCs w:val="32"/>
        </w:rPr>
        <w:t>配置创新资源</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3.引导中小企业</w:t>
      </w:r>
      <w:r>
        <w:rPr>
          <w:rFonts w:ascii="仿宋" w:hAnsi="仿宋" w:eastAsia="仿宋" w:cs="宋体"/>
          <w:color w:val="auto"/>
          <w:kern w:val="0"/>
          <w:sz w:val="32"/>
          <w:szCs w:val="32"/>
        </w:rPr>
        <w:t>贯彻实施知识产权管理</w:t>
      </w:r>
      <w:r>
        <w:rPr>
          <w:rFonts w:hint="eastAsia" w:ascii="仿宋" w:hAnsi="仿宋" w:eastAsia="仿宋" w:cs="宋体"/>
          <w:color w:val="auto"/>
          <w:kern w:val="0"/>
          <w:sz w:val="32"/>
          <w:szCs w:val="32"/>
        </w:rPr>
        <w:t>规范和创新管理</w:t>
      </w:r>
      <w:r>
        <w:rPr>
          <w:rFonts w:ascii="仿宋" w:hAnsi="仿宋" w:eastAsia="仿宋" w:cs="宋体"/>
          <w:color w:val="auto"/>
          <w:kern w:val="0"/>
          <w:sz w:val="32"/>
          <w:szCs w:val="32"/>
        </w:rPr>
        <w:t>国际标准</w:t>
      </w:r>
      <w:r>
        <w:rPr>
          <w:rFonts w:hint="eastAsia" w:ascii="仿宋" w:hAnsi="仿宋" w:eastAsia="仿宋" w:cs="宋体"/>
          <w:color w:val="auto"/>
          <w:kern w:val="0"/>
          <w:sz w:val="32"/>
          <w:szCs w:val="32"/>
        </w:rPr>
        <w:t>，规范知识产权管理流程，</w:t>
      </w:r>
      <w:r>
        <w:rPr>
          <w:rFonts w:ascii="仿宋" w:hAnsi="仿宋" w:eastAsia="仿宋" w:cs="宋体"/>
          <w:color w:val="auto"/>
          <w:kern w:val="0"/>
          <w:sz w:val="32"/>
          <w:szCs w:val="32"/>
        </w:rPr>
        <w:t>将知识产权工作</w:t>
      </w:r>
      <w:r>
        <w:rPr>
          <w:rFonts w:hint="eastAsia" w:ascii="仿宋" w:hAnsi="仿宋" w:eastAsia="仿宋" w:cs="宋体"/>
          <w:color w:val="auto"/>
          <w:kern w:val="0"/>
          <w:sz w:val="32"/>
          <w:szCs w:val="32"/>
        </w:rPr>
        <w:t>贯穿于</w:t>
      </w:r>
      <w:r>
        <w:rPr>
          <w:rFonts w:ascii="仿宋" w:hAnsi="仿宋" w:eastAsia="仿宋" w:cs="宋体"/>
          <w:color w:val="auto"/>
          <w:kern w:val="0"/>
          <w:sz w:val="32"/>
          <w:szCs w:val="32"/>
        </w:rPr>
        <w:t>研发、采购、生产、流通、投资等各环节</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olor w:val="auto"/>
          <w:sz w:val="32"/>
          <w:szCs w:val="32"/>
          <w:lang w:val="en"/>
        </w:rPr>
        <w:t>4.鼓励中小企业以风险为导向加强知识产权合规管理，参照国家标准建立健全企业知识产权合规管理体系，依法合规开展科研及经营活动，不断提高风险抵御能力。</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20" w:name="_Toc153284895"/>
      <w:r>
        <w:rPr>
          <w:rFonts w:hint="eastAsia" w:ascii="楷体" w:hAnsi="楷体" w:eastAsia="楷体"/>
          <w:color w:val="auto"/>
          <w:sz w:val="32"/>
          <w:szCs w:val="32"/>
        </w:rPr>
        <w:t>（九）引导知识产权高水平服务</w:t>
      </w:r>
      <w:bookmarkEnd w:id="20"/>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提升中小企业对知识产权公共和商用数据资源、智能化管理分析工具的应用水平，推动知识产权信息公共服务“掌上查”的能力，提高中小企业知识产权比对分析、专利导航、侵权监测、风险预警等信息化应用能力。</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2.培育中小企业知识产权资产管理意识，指导中小企业</w:t>
      </w:r>
      <w:r>
        <w:rPr>
          <w:rFonts w:ascii="仿宋" w:hAnsi="仿宋" w:eastAsia="仿宋" w:cs="宋体"/>
          <w:color w:val="auto"/>
          <w:kern w:val="0"/>
          <w:sz w:val="32"/>
          <w:szCs w:val="32"/>
        </w:rPr>
        <w:t>建立</w:t>
      </w:r>
      <w:r>
        <w:rPr>
          <w:rFonts w:hint="eastAsia" w:ascii="仿宋" w:hAnsi="仿宋" w:eastAsia="仿宋" w:cs="宋体"/>
          <w:color w:val="auto"/>
          <w:kern w:val="0"/>
          <w:sz w:val="32"/>
          <w:szCs w:val="32"/>
        </w:rPr>
        <w:t>知识产权</w:t>
      </w:r>
      <w:r>
        <w:rPr>
          <w:rFonts w:ascii="仿宋" w:hAnsi="仿宋" w:eastAsia="仿宋" w:cs="宋体"/>
          <w:color w:val="auto"/>
          <w:kern w:val="0"/>
          <w:sz w:val="32"/>
          <w:szCs w:val="32"/>
        </w:rPr>
        <w:t>分类分级管理制度，提高知识产权资产管理效率，妥善保护和运用知识产权资产</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3.提升中小企业知识产权风险应对能力，主动开展知识产权侵权风险监测、法律状态查询、侵权风险评估以及证据收集、先用权抗辩等风险应对和处置。</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4.为“专精特新”中小企业提供知识产权诊断、咨询、辅导以及数据支持、品牌提升、维权援助等专属服务，</w:t>
      </w:r>
      <w:r>
        <w:rPr>
          <w:rFonts w:hint="eastAsia" w:ascii="仿宋" w:hAnsi="仿宋" w:eastAsia="仿宋"/>
          <w:color w:val="auto"/>
          <w:sz w:val="32"/>
          <w:szCs w:val="32"/>
        </w:rPr>
        <w:t>提升</w:t>
      </w:r>
      <w:r>
        <w:rPr>
          <w:rFonts w:hint="eastAsia" w:ascii="仿宋" w:hAnsi="仿宋" w:eastAsia="仿宋" w:cs="宋体"/>
          <w:color w:val="auto"/>
          <w:kern w:val="0"/>
          <w:sz w:val="32"/>
          <w:szCs w:val="32"/>
        </w:rPr>
        <w:t>“专精特新”</w:t>
      </w:r>
      <w:r>
        <w:rPr>
          <w:rFonts w:hint="eastAsia" w:ascii="仿宋" w:hAnsi="仿宋" w:eastAsia="仿宋"/>
          <w:color w:val="auto"/>
          <w:sz w:val="32"/>
          <w:szCs w:val="32"/>
        </w:rPr>
        <w:t>中小企业知识产权竞争能力</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5.为科技型</w:t>
      </w:r>
      <w:r>
        <w:rPr>
          <w:rFonts w:ascii="仿宋" w:hAnsi="仿宋" w:eastAsia="仿宋" w:cs="宋体"/>
          <w:color w:val="auto"/>
          <w:kern w:val="0"/>
          <w:sz w:val="32"/>
          <w:szCs w:val="32"/>
        </w:rPr>
        <w:t>拟上市中小企业提供知识产权</w:t>
      </w:r>
      <w:r>
        <w:rPr>
          <w:rFonts w:hint="eastAsia" w:ascii="仿宋" w:hAnsi="仿宋" w:eastAsia="仿宋" w:cs="宋体"/>
          <w:color w:val="auto"/>
          <w:kern w:val="0"/>
          <w:sz w:val="32"/>
          <w:szCs w:val="32"/>
        </w:rPr>
        <w:t>尽职</w:t>
      </w:r>
      <w:r>
        <w:rPr>
          <w:rFonts w:ascii="仿宋" w:hAnsi="仿宋" w:eastAsia="仿宋" w:cs="宋体"/>
          <w:color w:val="auto"/>
          <w:kern w:val="0"/>
          <w:sz w:val="32"/>
          <w:szCs w:val="32"/>
        </w:rPr>
        <w:t>调查、风险</w:t>
      </w:r>
      <w:r>
        <w:rPr>
          <w:rFonts w:hint="eastAsia" w:ascii="仿宋" w:hAnsi="仿宋" w:eastAsia="仿宋" w:cs="宋体"/>
          <w:color w:val="auto"/>
          <w:kern w:val="0"/>
          <w:sz w:val="32"/>
          <w:szCs w:val="32"/>
        </w:rPr>
        <w:t>防控</w:t>
      </w:r>
      <w:r>
        <w:rPr>
          <w:rFonts w:ascii="仿宋" w:hAnsi="仿宋" w:eastAsia="仿宋" w:cs="宋体"/>
          <w:color w:val="auto"/>
          <w:kern w:val="0"/>
          <w:sz w:val="32"/>
          <w:szCs w:val="32"/>
        </w:rPr>
        <w:t>等</w:t>
      </w:r>
      <w:r>
        <w:rPr>
          <w:rFonts w:hint="eastAsia" w:ascii="仿宋" w:hAnsi="仿宋" w:eastAsia="仿宋" w:cs="宋体"/>
          <w:color w:val="auto"/>
          <w:kern w:val="0"/>
          <w:sz w:val="32"/>
          <w:szCs w:val="32"/>
        </w:rPr>
        <w:t>专属</w:t>
      </w:r>
      <w:r>
        <w:rPr>
          <w:rFonts w:ascii="仿宋" w:hAnsi="仿宋" w:eastAsia="仿宋" w:cs="宋体"/>
          <w:color w:val="auto"/>
          <w:kern w:val="0"/>
          <w:sz w:val="32"/>
          <w:szCs w:val="32"/>
        </w:rPr>
        <w:t>服务</w:t>
      </w:r>
      <w:r>
        <w:rPr>
          <w:rFonts w:hint="eastAsia" w:ascii="仿宋" w:hAnsi="仿宋" w:eastAsia="仿宋" w:cs="宋体"/>
          <w:color w:val="auto"/>
          <w:kern w:val="0"/>
          <w:sz w:val="32"/>
          <w:szCs w:val="32"/>
        </w:rPr>
        <w:t>，提高拟上市企业知识产权管理水平。</w:t>
      </w:r>
    </w:p>
    <w:p>
      <w:pPr>
        <w:pStyle w:val="3"/>
        <w:adjustRightInd w:val="0"/>
        <w:snapToGrid w:val="0"/>
        <w:spacing w:before="0" w:after="0" w:line="360" w:lineRule="auto"/>
        <w:ind w:firstLine="642" w:firstLineChars="200"/>
        <w:rPr>
          <w:rFonts w:ascii="黑体" w:hAnsi="黑体" w:eastAsia="黑体"/>
          <w:color w:val="auto"/>
          <w:sz w:val="32"/>
          <w:szCs w:val="32"/>
        </w:rPr>
      </w:pPr>
      <w:bookmarkStart w:id="21" w:name="_Toc153284896"/>
      <w:r>
        <w:rPr>
          <w:rFonts w:hint="eastAsia" w:ascii="黑体" w:hAnsi="黑体" w:eastAsia="黑体"/>
          <w:color w:val="auto"/>
          <w:sz w:val="32"/>
          <w:szCs w:val="32"/>
        </w:rPr>
        <w:t>五、保障措施</w:t>
      </w:r>
      <w:bookmarkEnd w:id="21"/>
    </w:p>
    <w:p>
      <w:pPr>
        <w:pStyle w:val="4"/>
        <w:adjustRightInd w:val="0"/>
        <w:snapToGrid w:val="0"/>
        <w:spacing w:before="0" w:after="0" w:line="360" w:lineRule="auto"/>
        <w:ind w:firstLine="642" w:firstLineChars="200"/>
        <w:rPr>
          <w:rFonts w:ascii="楷体" w:hAnsi="楷体" w:eastAsia="楷体"/>
          <w:color w:val="auto"/>
          <w:sz w:val="32"/>
          <w:szCs w:val="32"/>
        </w:rPr>
      </w:pPr>
      <w:bookmarkStart w:id="22" w:name="_Toc153284897"/>
      <w:r>
        <w:rPr>
          <w:rFonts w:hint="eastAsia" w:ascii="楷体" w:hAnsi="楷体" w:eastAsia="楷体"/>
          <w:color w:val="auto"/>
          <w:sz w:val="32"/>
          <w:szCs w:val="32"/>
        </w:rPr>
        <w:t>（一）发挥管理部门指导作用</w:t>
      </w:r>
      <w:bookmarkEnd w:id="22"/>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ascii="仿宋" w:hAnsi="仿宋" w:eastAsia="仿宋" w:cs="宋体"/>
          <w:color w:val="auto"/>
          <w:kern w:val="0"/>
          <w:sz w:val="32"/>
          <w:szCs w:val="32"/>
        </w:rPr>
        <w:t>发挥市区</w:t>
      </w:r>
      <w:r>
        <w:rPr>
          <w:rFonts w:hint="eastAsia" w:ascii="仿宋" w:hAnsi="仿宋" w:eastAsia="仿宋" w:cs="宋体"/>
          <w:color w:val="auto"/>
          <w:kern w:val="0"/>
          <w:sz w:val="32"/>
          <w:szCs w:val="32"/>
        </w:rPr>
        <w:t>知识产权管理</w:t>
      </w:r>
      <w:r>
        <w:rPr>
          <w:rFonts w:ascii="仿宋" w:hAnsi="仿宋" w:eastAsia="仿宋" w:cs="宋体"/>
          <w:color w:val="auto"/>
          <w:kern w:val="0"/>
          <w:sz w:val="32"/>
          <w:szCs w:val="32"/>
        </w:rPr>
        <w:t>部门在集聚区知识产权工作中的</w:t>
      </w:r>
      <w:r>
        <w:rPr>
          <w:rFonts w:hint="eastAsia" w:ascii="仿宋" w:hAnsi="仿宋" w:eastAsia="仿宋" w:cs="宋体"/>
          <w:color w:val="auto"/>
          <w:kern w:val="0"/>
          <w:sz w:val="32"/>
          <w:szCs w:val="32"/>
        </w:rPr>
        <w:t>指导</w:t>
      </w:r>
      <w:r>
        <w:rPr>
          <w:rFonts w:ascii="仿宋" w:hAnsi="仿宋" w:eastAsia="仿宋" w:cs="宋体"/>
          <w:color w:val="auto"/>
          <w:kern w:val="0"/>
          <w:sz w:val="32"/>
          <w:szCs w:val="32"/>
        </w:rPr>
        <w:t>作用，</w:t>
      </w:r>
      <w:r>
        <w:rPr>
          <w:rFonts w:hint="eastAsia" w:ascii="仿宋" w:hAnsi="仿宋" w:eastAsia="仿宋" w:cs="FZFSK--GBK1-0"/>
          <w:color w:val="auto"/>
          <w:kern w:val="0"/>
          <w:sz w:val="32"/>
          <w:szCs w:val="32"/>
        </w:rPr>
        <w:t>强化资金保障和政策引导，</w:t>
      </w:r>
      <w:r>
        <w:rPr>
          <w:rFonts w:hint="eastAsia" w:ascii="仿宋" w:hAnsi="仿宋" w:eastAsia="仿宋" w:cs="宋体"/>
          <w:color w:val="auto"/>
          <w:kern w:val="0"/>
          <w:sz w:val="32"/>
          <w:szCs w:val="32"/>
        </w:rPr>
        <w:t>推动集聚区提升知识产权发展水平，不断增强知识产权服务能力。</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w:t>
      </w:r>
      <w:r>
        <w:rPr>
          <w:rFonts w:ascii="仿宋" w:hAnsi="仿宋" w:eastAsia="仿宋" w:cs="宋体"/>
          <w:color w:val="auto"/>
          <w:kern w:val="0"/>
          <w:sz w:val="32"/>
          <w:szCs w:val="32"/>
        </w:rPr>
        <w:t>通过部门协作</w:t>
      </w:r>
      <w:r>
        <w:rPr>
          <w:rFonts w:hint="eastAsia" w:ascii="仿宋" w:hAnsi="仿宋" w:eastAsia="仿宋" w:cs="宋体"/>
          <w:color w:val="auto"/>
          <w:kern w:val="0"/>
          <w:sz w:val="32"/>
          <w:szCs w:val="32"/>
        </w:rPr>
        <w:t>和</w:t>
      </w:r>
      <w:r>
        <w:rPr>
          <w:rFonts w:ascii="仿宋" w:hAnsi="仿宋" w:eastAsia="仿宋" w:cs="宋体"/>
          <w:color w:val="auto"/>
          <w:kern w:val="0"/>
          <w:sz w:val="32"/>
          <w:szCs w:val="32"/>
        </w:rPr>
        <w:t>市区联动，</w:t>
      </w:r>
      <w:r>
        <w:rPr>
          <w:rFonts w:hint="eastAsia" w:ascii="仿宋" w:hAnsi="仿宋" w:eastAsia="仿宋" w:cs="宋体"/>
          <w:color w:val="auto"/>
          <w:kern w:val="0"/>
          <w:sz w:val="32"/>
          <w:szCs w:val="32"/>
        </w:rPr>
        <w:t>健全知识产权协同工作</w:t>
      </w:r>
      <w:r>
        <w:rPr>
          <w:rFonts w:ascii="仿宋" w:hAnsi="仿宋" w:eastAsia="仿宋" w:cs="宋体"/>
          <w:color w:val="auto"/>
          <w:kern w:val="0"/>
          <w:sz w:val="32"/>
          <w:szCs w:val="32"/>
        </w:rPr>
        <w:t>机制</w:t>
      </w:r>
      <w:r>
        <w:rPr>
          <w:rFonts w:hint="eastAsia" w:ascii="仿宋" w:hAnsi="仿宋" w:eastAsia="仿宋" w:cs="宋体"/>
          <w:color w:val="auto"/>
          <w:kern w:val="0"/>
          <w:sz w:val="32"/>
          <w:szCs w:val="32"/>
        </w:rPr>
        <w:t>，强化知识产权服务规范指导，协助集聚区建立和完善知识产权服务体系，形成知识产权发展示范效应。</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23" w:name="_Toc153284898"/>
      <w:r>
        <w:rPr>
          <w:rFonts w:hint="eastAsia" w:ascii="楷体" w:hAnsi="楷体" w:eastAsia="楷体"/>
          <w:color w:val="auto"/>
          <w:sz w:val="32"/>
          <w:szCs w:val="32"/>
        </w:rPr>
        <w:t>（二）统筹运用公共服务资源</w:t>
      </w:r>
      <w:bookmarkEnd w:id="23"/>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FZFSK--GBK1-0"/>
          <w:color w:val="auto"/>
          <w:kern w:val="0"/>
          <w:sz w:val="32"/>
          <w:szCs w:val="32"/>
        </w:rPr>
        <w:t>1.</w:t>
      </w:r>
      <w:r>
        <w:rPr>
          <w:rFonts w:ascii="仿宋" w:hAnsi="仿宋" w:eastAsia="仿宋" w:cs="宋体"/>
          <w:color w:val="auto"/>
          <w:kern w:val="0"/>
          <w:sz w:val="32"/>
          <w:szCs w:val="32"/>
        </w:rPr>
        <w:t>统筹运用</w:t>
      </w:r>
      <w:r>
        <w:rPr>
          <w:rFonts w:hint="eastAsia" w:ascii="仿宋" w:hAnsi="仿宋" w:eastAsia="仿宋" w:cs="宋体"/>
          <w:color w:val="auto"/>
          <w:kern w:val="0"/>
          <w:sz w:val="32"/>
          <w:szCs w:val="32"/>
        </w:rPr>
        <w:t>知识产权</w:t>
      </w:r>
      <w:r>
        <w:rPr>
          <w:rFonts w:ascii="仿宋" w:hAnsi="仿宋" w:eastAsia="仿宋" w:cs="宋体"/>
          <w:color w:val="auto"/>
          <w:kern w:val="0"/>
          <w:sz w:val="32"/>
          <w:szCs w:val="32"/>
        </w:rPr>
        <w:t>公共服务资源，对接审查员实践基地、知识产权</w:t>
      </w:r>
      <w:r>
        <w:rPr>
          <w:rFonts w:hint="eastAsia" w:ascii="仿宋" w:hAnsi="仿宋" w:eastAsia="仿宋" w:cs="宋体"/>
          <w:color w:val="auto"/>
          <w:kern w:val="0"/>
          <w:sz w:val="32"/>
          <w:szCs w:val="32"/>
        </w:rPr>
        <w:t>工作</w:t>
      </w:r>
      <w:r>
        <w:rPr>
          <w:rFonts w:ascii="仿宋" w:hAnsi="仿宋" w:eastAsia="仿宋" w:cs="宋体"/>
          <w:color w:val="auto"/>
          <w:kern w:val="0"/>
          <w:sz w:val="32"/>
          <w:szCs w:val="32"/>
        </w:rPr>
        <w:t>站、</w:t>
      </w:r>
      <w:r>
        <w:rPr>
          <w:rFonts w:hint="eastAsia" w:ascii="仿宋" w:hAnsi="仿宋" w:eastAsia="仿宋" w:cs="微软雅黑"/>
          <w:color w:val="auto"/>
          <w:kern w:val="0"/>
          <w:sz w:val="32"/>
          <w:szCs w:val="32"/>
          <w:shd w:val="clear" w:color="auto" w:fill="FFFFFF"/>
          <w:lang w:bidi="ar"/>
        </w:rPr>
        <w:t>知识产权巡回法庭、</w:t>
      </w:r>
      <w:r>
        <w:rPr>
          <w:rFonts w:ascii="仿宋" w:hAnsi="仿宋" w:eastAsia="仿宋" w:cs="宋体"/>
          <w:color w:val="auto"/>
          <w:kern w:val="0"/>
          <w:sz w:val="32"/>
          <w:szCs w:val="32"/>
        </w:rPr>
        <w:t>产业知识产权运营中心、</w:t>
      </w:r>
      <w:r>
        <w:rPr>
          <w:rFonts w:hint="eastAsia" w:ascii="仿宋" w:hAnsi="仿宋" w:eastAsia="仿宋" w:cs="微软雅黑"/>
          <w:color w:val="auto"/>
          <w:kern w:val="0"/>
          <w:sz w:val="32"/>
          <w:szCs w:val="32"/>
          <w:shd w:val="clear" w:color="auto" w:fill="FFFFFF"/>
          <w:lang w:bidi="ar"/>
        </w:rPr>
        <w:t>高校图书馆（知识产权信息中心）、知识产权信息公共服务网点、技术与创新支持中心（TISC）</w:t>
      </w:r>
      <w:r>
        <w:rPr>
          <w:rFonts w:ascii="仿宋" w:hAnsi="仿宋" w:eastAsia="仿宋" w:cs="宋体"/>
          <w:color w:val="auto"/>
          <w:kern w:val="0"/>
          <w:sz w:val="32"/>
          <w:szCs w:val="32"/>
        </w:rPr>
        <w:t>等公共服务资源</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2.推动集聚区中小企业利用知识产权信息服务平台、信息检索平台等资源开展数据检索、专利导航、侵权分析等工作，提升</w:t>
      </w:r>
      <w:r>
        <w:rPr>
          <w:rFonts w:ascii="仿宋" w:hAnsi="仿宋" w:eastAsia="仿宋" w:cs="宋体"/>
          <w:color w:val="auto"/>
          <w:kern w:val="0"/>
          <w:sz w:val="32"/>
          <w:szCs w:val="32"/>
        </w:rPr>
        <w:t>中小企业知识产权信息化应用水平</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hint="eastAsia" w:ascii="仿宋" w:hAnsi="仿宋" w:eastAsia="仿宋"/>
          <w:color w:val="auto"/>
          <w:sz w:val="32"/>
          <w:szCs w:val="32"/>
        </w:rPr>
        <w:t>组织</w:t>
      </w:r>
      <w:r>
        <w:rPr>
          <w:rFonts w:ascii="仿宋" w:hAnsi="仿宋" w:eastAsia="仿宋"/>
          <w:color w:val="auto"/>
          <w:sz w:val="32"/>
          <w:szCs w:val="32"/>
        </w:rPr>
        <w:t>知识产权质押融资“入园惠企”</w:t>
      </w:r>
      <w:r>
        <w:rPr>
          <w:rFonts w:ascii="仿宋" w:hAnsi="仿宋" w:eastAsia="仿宋" w:cs="宋体"/>
          <w:color w:val="auto"/>
          <w:kern w:val="0"/>
          <w:sz w:val="32"/>
          <w:szCs w:val="32"/>
        </w:rPr>
        <w:t>，为中小企业</w:t>
      </w:r>
      <w:r>
        <w:rPr>
          <w:rFonts w:hint="eastAsia" w:ascii="仿宋" w:hAnsi="仿宋" w:eastAsia="仿宋"/>
          <w:color w:val="auto"/>
          <w:sz w:val="32"/>
          <w:szCs w:val="32"/>
        </w:rPr>
        <w:t>对接知识产权维权</w:t>
      </w:r>
      <w:r>
        <w:rPr>
          <w:rFonts w:ascii="仿宋" w:hAnsi="仿宋" w:eastAsia="仿宋"/>
          <w:color w:val="auto"/>
          <w:sz w:val="32"/>
          <w:szCs w:val="32"/>
        </w:rPr>
        <w:t>保险、执行保险、责任保险、保证保险</w:t>
      </w:r>
      <w:r>
        <w:rPr>
          <w:rFonts w:hint="eastAsia" w:ascii="仿宋" w:hAnsi="仿宋" w:eastAsia="仿宋"/>
          <w:color w:val="auto"/>
          <w:sz w:val="32"/>
          <w:szCs w:val="32"/>
        </w:rPr>
        <w:t>等服务，</w:t>
      </w:r>
      <w:r>
        <w:rPr>
          <w:rFonts w:hint="eastAsia" w:ascii="仿宋" w:hAnsi="仿宋" w:eastAsia="仿宋" w:cs="宋体"/>
          <w:color w:val="auto"/>
          <w:kern w:val="0"/>
          <w:sz w:val="32"/>
          <w:szCs w:val="32"/>
        </w:rPr>
        <w:t>提高知识产权市场化运用水平。</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4.整合专家力量，同时运用大数据等信息技术手段，</w:t>
      </w:r>
      <w:r>
        <w:rPr>
          <w:rFonts w:hint="eastAsia" w:ascii="仿宋" w:hAnsi="仿宋" w:eastAsia="仿宋"/>
          <w:color w:val="auto"/>
          <w:sz w:val="32"/>
          <w:szCs w:val="32"/>
        </w:rPr>
        <w:t>探索</w:t>
      </w:r>
      <w:r>
        <w:rPr>
          <w:rFonts w:ascii="仿宋" w:hAnsi="仿宋" w:eastAsia="仿宋"/>
          <w:color w:val="auto"/>
          <w:sz w:val="32"/>
          <w:szCs w:val="32"/>
        </w:rPr>
        <w:t>知识产权评估</w:t>
      </w:r>
      <w:r>
        <w:rPr>
          <w:rFonts w:hint="eastAsia" w:ascii="仿宋" w:hAnsi="仿宋" w:eastAsia="仿宋"/>
          <w:color w:val="auto"/>
          <w:sz w:val="32"/>
          <w:szCs w:val="32"/>
        </w:rPr>
        <w:t>和定价</w:t>
      </w:r>
      <w:r>
        <w:rPr>
          <w:rFonts w:ascii="仿宋" w:hAnsi="仿宋" w:eastAsia="仿宋"/>
          <w:color w:val="auto"/>
          <w:sz w:val="32"/>
          <w:szCs w:val="32"/>
        </w:rPr>
        <w:t>机制，</w:t>
      </w:r>
      <w:r>
        <w:rPr>
          <w:rFonts w:hint="eastAsia" w:ascii="仿宋" w:hAnsi="仿宋" w:eastAsia="仿宋" w:cs="宋体"/>
          <w:color w:val="auto"/>
          <w:kern w:val="0"/>
          <w:sz w:val="32"/>
          <w:szCs w:val="32"/>
        </w:rPr>
        <w:t>体现</w:t>
      </w:r>
      <w:r>
        <w:rPr>
          <w:rFonts w:ascii="仿宋" w:hAnsi="仿宋" w:eastAsia="仿宋" w:cs="宋体"/>
          <w:color w:val="auto"/>
          <w:kern w:val="0"/>
          <w:sz w:val="32"/>
          <w:szCs w:val="32"/>
        </w:rPr>
        <w:t>知识产权融资杠杆作用</w:t>
      </w:r>
      <w:r>
        <w:rPr>
          <w:rFonts w:hint="eastAsia" w:ascii="仿宋" w:hAnsi="仿宋" w:eastAsia="仿宋"/>
          <w:color w:val="auto"/>
          <w:sz w:val="32"/>
          <w:szCs w:val="32"/>
        </w:rPr>
        <w:t>。</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24" w:name="_Toc153284899"/>
      <w:r>
        <w:rPr>
          <w:rFonts w:hint="eastAsia" w:ascii="楷体" w:hAnsi="楷体" w:eastAsia="楷体"/>
          <w:color w:val="auto"/>
          <w:sz w:val="32"/>
          <w:szCs w:val="32"/>
        </w:rPr>
        <w:t>（三）加强知识产权宣传培训</w:t>
      </w:r>
      <w:bookmarkEnd w:id="24"/>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ascii="仿宋" w:hAnsi="仿宋" w:eastAsia="仿宋" w:cs="宋体"/>
          <w:color w:val="auto"/>
          <w:kern w:val="0"/>
          <w:sz w:val="32"/>
          <w:szCs w:val="32"/>
        </w:rPr>
        <w:t>由知识产权管理部门牵头</w:t>
      </w:r>
      <w:r>
        <w:rPr>
          <w:rFonts w:hint="eastAsia" w:ascii="仿宋" w:hAnsi="仿宋" w:eastAsia="仿宋" w:cs="宋体"/>
          <w:color w:val="auto"/>
          <w:kern w:val="0"/>
          <w:sz w:val="32"/>
          <w:szCs w:val="32"/>
        </w:rPr>
        <w:t>，专业协会</w:t>
      </w:r>
      <w:r>
        <w:rPr>
          <w:rFonts w:ascii="仿宋" w:hAnsi="仿宋" w:eastAsia="仿宋" w:cs="宋体"/>
          <w:color w:val="auto"/>
          <w:kern w:val="0"/>
          <w:sz w:val="32"/>
          <w:szCs w:val="32"/>
        </w:rPr>
        <w:t>配合，加强</w:t>
      </w:r>
      <w:r>
        <w:rPr>
          <w:rFonts w:hint="eastAsia" w:ascii="仿宋" w:hAnsi="仿宋" w:eastAsia="仿宋" w:cs="宋体"/>
          <w:color w:val="auto"/>
          <w:kern w:val="0"/>
          <w:sz w:val="32"/>
          <w:szCs w:val="32"/>
        </w:rPr>
        <w:t>知识产权普法</w:t>
      </w:r>
      <w:r>
        <w:rPr>
          <w:rFonts w:ascii="仿宋" w:hAnsi="仿宋" w:eastAsia="仿宋" w:cs="宋体"/>
          <w:color w:val="auto"/>
          <w:kern w:val="0"/>
          <w:sz w:val="32"/>
          <w:szCs w:val="32"/>
        </w:rPr>
        <w:t>宣传力度，组织知识产权挖掘、导航、布局、组合、预警、</w:t>
      </w:r>
      <w:r>
        <w:rPr>
          <w:rFonts w:hint="eastAsia" w:ascii="仿宋" w:hAnsi="仿宋" w:eastAsia="仿宋" w:cs="宋体"/>
          <w:color w:val="auto"/>
          <w:kern w:val="0"/>
          <w:sz w:val="32"/>
          <w:szCs w:val="32"/>
        </w:rPr>
        <w:t>诉讼</w:t>
      </w:r>
      <w:r>
        <w:rPr>
          <w:rFonts w:ascii="仿宋" w:hAnsi="仿宋" w:eastAsia="仿宋" w:cs="宋体"/>
          <w:color w:val="auto"/>
          <w:kern w:val="0"/>
          <w:sz w:val="32"/>
          <w:szCs w:val="32"/>
        </w:rPr>
        <w:t>等实务培训，提升中小企业知识产权</w:t>
      </w:r>
      <w:r>
        <w:rPr>
          <w:rFonts w:hint="eastAsia" w:ascii="仿宋" w:hAnsi="仿宋" w:eastAsia="仿宋" w:cs="宋体"/>
          <w:color w:val="auto"/>
          <w:kern w:val="0"/>
          <w:sz w:val="32"/>
          <w:szCs w:val="32"/>
        </w:rPr>
        <w:t>实务</w:t>
      </w:r>
      <w:r>
        <w:rPr>
          <w:rFonts w:ascii="仿宋" w:hAnsi="仿宋" w:eastAsia="仿宋" w:cs="宋体"/>
          <w:color w:val="auto"/>
          <w:kern w:val="0"/>
          <w:sz w:val="32"/>
          <w:szCs w:val="32"/>
        </w:rPr>
        <w:t>水平。</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2.加大试点示范政策宣传力度，指导</w:t>
      </w:r>
      <w:r>
        <w:rPr>
          <w:rFonts w:ascii="仿宋" w:hAnsi="仿宋" w:eastAsia="仿宋" w:cs="宋体"/>
          <w:color w:val="auto"/>
          <w:kern w:val="0"/>
          <w:sz w:val="32"/>
          <w:szCs w:val="32"/>
        </w:rPr>
        <w:t>集聚区</w:t>
      </w:r>
      <w:r>
        <w:rPr>
          <w:rFonts w:hint="eastAsia" w:ascii="仿宋" w:hAnsi="仿宋" w:eastAsia="仿宋" w:cs="宋体"/>
          <w:color w:val="auto"/>
          <w:kern w:val="0"/>
          <w:sz w:val="32"/>
          <w:szCs w:val="32"/>
        </w:rPr>
        <w:t>开展</w:t>
      </w:r>
      <w:r>
        <w:rPr>
          <w:rFonts w:ascii="仿宋" w:hAnsi="仿宋" w:eastAsia="仿宋" w:cs="宋体"/>
          <w:color w:val="auto"/>
          <w:kern w:val="0"/>
          <w:sz w:val="32"/>
          <w:szCs w:val="32"/>
        </w:rPr>
        <w:t>知识产权示范区创建工作，</w:t>
      </w:r>
      <w:r>
        <w:rPr>
          <w:rFonts w:hint="eastAsia" w:ascii="仿宋" w:hAnsi="仿宋" w:eastAsia="仿宋" w:cs="宋体"/>
          <w:color w:val="auto"/>
          <w:kern w:val="0"/>
          <w:sz w:val="32"/>
          <w:szCs w:val="32"/>
        </w:rPr>
        <w:t>培育</w:t>
      </w:r>
      <w:r>
        <w:rPr>
          <w:rFonts w:ascii="仿宋" w:hAnsi="仿宋" w:eastAsia="仿宋" w:cs="宋体"/>
          <w:color w:val="auto"/>
          <w:kern w:val="0"/>
          <w:sz w:val="32"/>
          <w:szCs w:val="32"/>
        </w:rPr>
        <w:t>创建知识产权试点示范</w:t>
      </w:r>
      <w:r>
        <w:rPr>
          <w:rFonts w:hint="eastAsia" w:ascii="仿宋" w:hAnsi="仿宋" w:eastAsia="仿宋" w:cs="宋体"/>
          <w:color w:val="auto"/>
          <w:kern w:val="0"/>
          <w:sz w:val="32"/>
          <w:szCs w:val="32"/>
        </w:rPr>
        <w:t>企业</w:t>
      </w:r>
      <w:r>
        <w:rPr>
          <w:rFonts w:ascii="仿宋" w:hAnsi="仿宋" w:eastAsia="仿宋" w:cs="宋体"/>
          <w:color w:val="auto"/>
          <w:kern w:val="0"/>
          <w:sz w:val="32"/>
          <w:szCs w:val="32"/>
        </w:rPr>
        <w:t>及国家知识产权优势示范企业</w:t>
      </w:r>
      <w:r>
        <w:rPr>
          <w:rFonts w:hint="eastAsia"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ascii="仿宋" w:hAnsi="仿宋" w:eastAsia="仿宋" w:cs="宋体"/>
          <w:color w:val="auto"/>
          <w:kern w:val="0"/>
          <w:sz w:val="32"/>
          <w:szCs w:val="32"/>
        </w:rPr>
        <w:t>提供海内外知识产权制度与案例解读，及时发布知识产权风险提示</w:t>
      </w:r>
      <w:r>
        <w:rPr>
          <w:rFonts w:hint="eastAsia" w:ascii="仿宋" w:hAnsi="仿宋" w:eastAsia="仿宋" w:cs="宋体"/>
          <w:color w:val="auto"/>
          <w:kern w:val="0"/>
          <w:sz w:val="32"/>
          <w:szCs w:val="32"/>
        </w:rPr>
        <w:t>。鼓励</w:t>
      </w:r>
      <w:r>
        <w:rPr>
          <w:rFonts w:ascii="仿宋" w:hAnsi="仿宋" w:eastAsia="仿宋" w:cs="宋体"/>
          <w:color w:val="auto"/>
          <w:kern w:val="0"/>
          <w:sz w:val="32"/>
          <w:szCs w:val="32"/>
        </w:rPr>
        <w:t>中小企业申报中国专利奖</w:t>
      </w:r>
      <w:r>
        <w:rPr>
          <w:rFonts w:hint="eastAsia" w:ascii="仿宋" w:hAnsi="仿宋" w:eastAsia="仿宋" w:cs="宋体"/>
          <w:color w:val="auto"/>
          <w:kern w:val="0"/>
          <w:sz w:val="32"/>
          <w:szCs w:val="32"/>
        </w:rPr>
        <w:t>、</w:t>
      </w:r>
      <w:r>
        <w:rPr>
          <w:rFonts w:ascii="仿宋" w:hAnsi="仿宋" w:eastAsia="仿宋" w:cs="宋体"/>
          <w:color w:val="auto"/>
          <w:kern w:val="0"/>
          <w:sz w:val="32"/>
          <w:szCs w:val="32"/>
        </w:rPr>
        <w:t>北京发明专利奖等</w:t>
      </w:r>
      <w:r>
        <w:rPr>
          <w:rFonts w:hint="eastAsia" w:ascii="仿宋" w:hAnsi="仿宋" w:eastAsia="仿宋" w:cs="宋体"/>
          <w:color w:val="auto"/>
          <w:kern w:val="0"/>
          <w:sz w:val="32"/>
          <w:szCs w:val="32"/>
        </w:rPr>
        <w:t>，</w:t>
      </w:r>
      <w:r>
        <w:rPr>
          <w:rFonts w:ascii="仿宋" w:hAnsi="仿宋" w:eastAsia="仿宋" w:cs="宋体"/>
          <w:color w:val="auto"/>
          <w:kern w:val="0"/>
          <w:sz w:val="32"/>
          <w:szCs w:val="32"/>
        </w:rPr>
        <w:t>推动形成一批具有知识产权竞争力的</w:t>
      </w:r>
      <w:r>
        <w:rPr>
          <w:rFonts w:hint="eastAsia" w:ascii="仿宋" w:hAnsi="仿宋" w:eastAsia="仿宋" w:cs="宋体"/>
          <w:color w:val="auto"/>
          <w:kern w:val="0"/>
          <w:sz w:val="32"/>
          <w:szCs w:val="32"/>
        </w:rPr>
        <w:t>优势</w:t>
      </w:r>
      <w:r>
        <w:rPr>
          <w:rFonts w:ascii="仿宋" w:hAnsi="仿宋" w:eastAsia="仿宋" w:cs="宋体"/>
          <w:color w:val="auto"/>
          <w:kern w:val="0"/>
          <w:sz w:val="32"/>
          <w:szCs w:val="32"/>
        </w:rPr>
        <w:t>企业。</w:t>
      </w:r>
    </w:p>
    <w:p>
      <w:pPr>
        <w:pStyle w:val="4"/>
        <w:adjustRightInd w:val="0"/>
        <w:snapToGrid w:val="0"/>
        <w:spacing w:before="0" w:after="0" w:line="360" w:lineRule="auto"/>
        <w:ind w:firstLine="642" w:firstLineChars="200"/>
        <w:rPr>
          <w:rFonts w:ascii="楷体" w:hAnsi="楷体" w:eastAsia="楷体"/>
          <w:color w:val="auto"/>
          <w:sz w:val="32"/>
          <w:szCs w:val="32"/>
        </w:rPr>
      </w:pPr>
      <w:bookmarkStart w:id="25" w:name="_Toc153284900"/>
      <w:r>
        <w:rPr>
          <w:rFonts w:hint="eastAsia" w:ascii="楷体" w:hAnsi="楷体" w:eastAsia="楷体"/>
          <w:color w:val="auto"/>
          <w:sz w:val="32"/>
          <w:szCs w:val="32"/>
        </w:rPr>
        <w:t>（四）加大知识产权保护力度</w:t>
      </w:r>
      <w:bookmarkEnd w:id="25"/>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olor w:val="auto"/>
          <w:sz w:val="32"/>
          <w:szCs w:val="32"/>
        </w:rPr>
        <w:t>依托</w:t>
      </w:r>
      <w:r>
        <w:rPr>
          <w:rFonts w:ascii="仿宋" w:hAnsi="仿宋" w:eastAsia="仿宋"/>
          <w:color w:val="auto"/>
          <w:sz w:val="32"/>
          <w:szCs w:val="32"/>
        </w:rPr>
        <w:t>知识产权保护中心等</w:t>
      </w:r>
      <w:r>
        <w:rPr>
          <w:rFonts w:hint="eastAsia" w:ascii="仿宋" w:hAnsi="仿宋" w:eastAsia="仿宋"/>
          <w:color w:val="auto"/>
          <w:sz w:val="32"/>
          <w:szCs w:val="32"/>
        </w:rPr>
        <w:t>部门</w:t>
      </w:r>
      <w:r>
        <w:rPr>
          <w:rFonts w:ascii="仿宋" w:hAnsi="仿宋" w:eastAsia="仿宋"/>
          <w:color w:val="auto"/>
          <w:sz w:val="32"/>
          <w:szCs w:val="32"/>
        </w:rPr>
        <w:t>，</w:t>
      </w:r>
      <w:r>
        <w:rPr>
          <w:rFonts w:ascii="仿宋" w:hAnsi="仿宋" w:eastAsia="仿宋" w:cs="宋体"/>
          <w:color w:val="auto"/>
          <w:kern w:val="0"/>
          <w:sz w:val="32"/>
          <w:szCs w:val="32"/>
        </w:rPr>
        <w:t>建立和完善知识产权纠纷多元化解决机制，对接知识产权调解组织和法律服务机构，</w:t>
      </w:r>
      <w:r>
        <w:rPr>
          <w:rFonts w:ascii="仿宋" w:hAnsi="仿宋" w:eastAsia="仿宋"/>
          <w:color w:val="auto"/>
          <w:sz w:val="32"/>
          <w:szCs w:val="32"/>
        </w:rPr>
        <w:t>为中小企业知识产权维权提供专业支持</w:t>
      </w:r>
      <w:r>
        <w:rPr>
          <w:rFonts w:ascii="仿宋" w:hAnsi="仿宋" w:eastAsia="仿宋" w:cs="宋体"/>
          <w:color w:val="auto"/>
          <w:kern w:val="0"/>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2.依托知识产权相关执法部门，</w:t>
      </w:r>
      <w:r>
        <w:rPr>
          <w:rFonts w:ascii="仿宋" w:hAnsi="仿宋" w:eastAsia="仿宋" w:cs="宋体"/>
          <w:color w:val="auto"/>
          <w:kern w:val="0"/>
          <w:sz w:val="32"/>
          <w:szCs w:val="32"/>
        </w:rPr>
        <w:t>加大对</w:t>
      </w:r>
      <w:r>
        <w:rPr>
          <w:rFonts w:hint="eastAsia" w:ascii="仿宋" w:hAnsi="仿宋" w:eastAsia="仿宋" w:cs="宋体"/>
          <w:color w:val="auto"/>
          <w:kern w:val="0"/>
          <w:sz w:val="32"/>
          <w:szCs w:val="32"/>
        </w:rPr>
        <w:t>专利权</w:t>
      </w:r>
      <w:r>
        <w:rPr>
          <w:rFonts w:ascii="仿宋" w:hAnsi="仿宋" w:eastAsia="仿宋" w:cs="宋体"/>
          <w:color w:val="auto"/>
          <w:kern w:val="0"/>
          <w:sz w:val="32"/>
          <w:szCs w:val="32"/>
        </w:rPr>
        <w:t>、商标权、著作权等</w:t>
      </w:r>
      <w:r>
        <w:rPr>
          <w:rFonts w:hint="eastAsia" w:ascii="仿宋" w:hAnsi="仿宋" w:eastAsia="仿宋" w:cs="宋体"/>
          <w:color w:val="auto"/>
          <w:kern w:val="0"/>
          <w:sz w:val="32"/>
          <w:szCs w:val="32"/>
        </w:rPr>
        <w:t>知识产权</w:t>
      </w:r>
      <w:r>
        <w:rPr>
          <w:rFonts w:ascii="仿宋" w:hAnsi="仿宋" w:eastAsia="仿宋" w:cs="宋体"/>
          <w:color w:val="auto"/>
          <w:kern w:val="0"/>
          <w:sz w:val="32"/>
          <w:szCs w:val="32"/>
        </w:rPr>
        <w:t>侵权行为整治力度</w:t>
      </w:r>
      <w:r>
        <w:rPr>
          <w:rFonts w:hint="eastAsia" w:ascii="仿宋" w:hAnsi="仿宋" w:eastAsia="仿宋" w:cs="宋体"/>
          <w:color w:val="auto"/>
          <w:kern w:val="0"/>
          <w:sz w:val="32"/>
          <w:szCs w:val="32"/>
        </w:rPr>
        <w:t xml:space="preserve">，营造集聚区保护知识产权的良好环境。 </w:t>
      </w:r>
    </w:p>
    <w:p>
      <w:pPr>
        <w:widowControl/>
        <w:adjustRightInd w:val="0"/>
        <w:snapToGrid w:val="0"/>
        <w:spacing w:line="360" w:lineRule="auto"/>
        <w:ind w:firstLine="600"/>
        <w:jc w:val="left"/>
        <w:rPr>
          <w:rFonts w:ascii="仿宋" w:hAnsi="仿宋" w:eastAsia="仿宋" w:cs="宋体"/>
          <w:color w:val="auto"/>
          <w:sz w:val="32"/>
          <w:szCs w:val="32"/>
        </w:rPr>
      </w:pPr>
      <w:r>
        <w:rPr>
          <w:rFonts w:hint="eastAsia" w:ascii="仿宋" w:hAnsi="仿宋" w:eastAsia="仿宋" w:cs="宋体"/>
          <w:color w:val="auto"/>
          <w:kern w:val="0"/>
          <w:sz w:val="32"/>
          <w:szCs w:val="32"/>
        </w:rPr>
        <w:t>3.</w:t>
      </w:r>
      <w:r>
        <w:rPr>
          <w:rFonts w:hint="eastAsia" w:ascii="仿宋" w:hAnsi="仿宋" w:eastAsia="仿宋" w:cs="宋体"/>
          <w:color w:val="auto"/>
          <w:sz w:val="32"/>
          <w:szCs w:val="32"/>
        </w:rPr>
        <w:t>强化知识产权服务机构诚信管理，将知识产权</w:t>
      </w:r>
      <w:r>
        <w:rPr>
          <w:rFonts w:ascii="仿宋" w:hAnsi="仿宋" w:eastAsia="仿宋" w:cs="宋体"/>
          <w:color w:val="auto"/>
          <w:sz w:val="32"/>
          <w:szCs w:val="32"/>
        </w:rPr>
        <w:t>非正常申请等失信行为纳入社会信用记录系统</w:t>
      </w:r>
      <w:r>
        <w:rPr>
          <w:rFonts w:hint="eastAsia" w:ascii="仿宋" w:hAnsi="仿宋" w:eastAsia="仿宋" w:cs="宋体"/>
          <w:color w:val="auto"/>
          <w:sz w:val="32"/>
          <w:szCs w:val="32"/>
        </w:rPr>
        <w:t>。</w:t>
      </w:r>
    </w:p>
    <w:p>
      <w:pPr>
        <w:widowControl/>
        <w:adjustRightInd w:val="0"/>
        <w:snapToGrid w:val="0"/>
        <w:spacing w:line="360" w:lineRule="auto"/>
        <w:ind w:firstLine="640" w:firstLineChars="200"/>
        <w:jc w:val="left"/>
        <w:rPr>
          <w:rFonts w:ascii="仿宋" w:hAnsi="仿宋" w:eastAsia="仿宋"/>
          <w:color w:val="auto"/>
          <w:sz w:val="32"/>
          <w:szCs w:val="32"/>
        </w:rPr>
      </w:pPr>
      <w:r>
        <w:rPr>
          <w:rFonts w:hint="eastAsia" w:ascii="仿宋" w:hAnsi="仿宋" w:eastAsia="仿宋"/>
          <w:color w:val="auto"/>
          <w:sz w:val="32"/>
          <w:szCs w:val="32"/>
        </w:rPr>
        <w:t>4.加大</w:t>
      </w:r>
      <w:r>
        <w:rPr>
          <w:rFonts w:ascii="仿宋" w:hAnsi="仿宋" w:eastAsia="仿宋"/>
          <w:color w:val="auto"/>
          <w:sz w:val="32"/>
          <w:szCs w:val="32"/>
        </w:rPr>
        <w:t>对人工智能、大数据、云计算等领域知识产权</w:t>
      </w:r>
      <w:r>
        <w:rPr>
          <w:rFonts w:hint="eastAsia" w:ascii="仿宋" w:hAnsi="仿宋" w:eastAsia="仿宋"/>
          <w:color w:val="auto"/>
          <w:sz w:val="32"/>
          <w:szCs w:val="32"/>
        </w:rPr>
        <w:t>服务</w:t>
      </w:r>
      <w:r>
        <w:rPr>
          <w:rFonts w:ascii="仿宋" w:hAnsi="仿宋" w:eastAsia="仿宋" w:cs="宋体"/>
          <w:color w:val="auto"/>
          <w:kern w:val="0"/>
          <w:sz w:val="32"/>
          <w:szCs w:val="32"/>
        </w:rPr>
        <w:t>供给力度</w:t>
      </w:r>
      <w:r>
        <w:rPr>
          <w:rFonts w:ascii="仿宋" w:hAnsi="仿宋" w:eastAsia="仿宋"/>
          <w:color w:val="auto"/>
          <w:sz w:val="32"/>
          <w:szCs w:val="32"/>
        </w:rPr>
        <w:t>，</w:t>
      </w:r>
      <w:r>
        <w:rPr>
          <w:rFonts w:hint="eastAsia" w:ascii="仿宋" w:hAnsi="仿宋" w:eastAsia="仿宋"/>
          <w:color w:val="auto"/>
          <w:sz w:val="32"/>
          <w:szCs w:val="32"/>
        </w:rPr>
        <w:t>提升中小企业数据知识产权保护水平</w:t>
      </w:r>
      <w:r>
        <w:rPr>
          <w:rFonts w:ascii="仿宋" w:hAnsi="仿宋" w:eastAsia="仿宋"/>
          <w:color w:val="auto"/>
          <w:sz w:val="32"/>
          <w:szCs w:val="32"/>
        </w:rPr>
        <w:t>。</w:t>
      </w:r>
    </w:p>
    <w:p>
      <w:pPr>
        <w:widowControl/>
        <w:adjustRightInd w:val="0"/>
        <w:snapToGrid w:val="0"/>
        <w:spacing w:line="360" w:lineRule="auto"/>
        <w:ind w:firstLine="640" w:firstLineChars="200"/>
        <w:jc w:val="left"/>
        <w:rPr>
          <w:rFonts w:ascii="仿宋" w:hAnsi="仿宋" w:eastAsia="仿宋" w:cs="宋体"/>
          <w:color w:val="auto"/>
          <w:kern w:val="0"/>
          <w:sz w:val="32"/>
          <w:szCs w:val="32"/>
        </w:rPr>
      </w:pPr>
    </w:p>
    <w:p>
      <w:pPr>
        <w:adjustRightInd w:val="0"/>
        <w:snapToGrid w:val="0"/>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附件：常用网站及相关指南</w:t>
      </w:r>
    </w:p>
    <w:p>
      <w:pPr>
        <w:adjustRightInd w:val="0"/>
        <w:snapToGrid w:val="0"/>
        <w:spacing w:line="360" w:lineRule="auto"/>
        <w:rPr>
          <w:color w:val="auto"/>
        </w:rPr>
      </w:pPr>
    </w:p>
    <w:p>
      <w:pPr>
        <w:adjustRightInd w:val="0"/>
        <w:snapToGrid w:val="0"/>
        <w:spacing w:line="360" w:lineRule="auto"/>
        <w:rPr>
          <w:color w:val="auto"/>
        </w:rPr>
      </w:pPr>
    </w:p>
    <w:p>
      <w:pPr>
        <w:adjustRightInd w:val="0"/>
        <w:snapToGrid w:val="0"/>
        <w:spacing w:line="360" w:lineRule="auto"/>
        <w:rPr>
          <w:rFonts w:ascii="黑体" w:hAnsi="黑体" w:eastAsia="黑体"/>
          <w:color w:val="auto"/>
          <w:sz w:val="32"/>
          <w:szCs w:val="32"/>
        </w:rPr>
        <w:sectPr>
          <w:footerReference r:id="rId3" w:type="default"/>
          <w:pgSz w:w="11906" w:h="16838"/>
          <w:pgMar w:top="1134" w:right="2155" w:bottom="1134" w:left="2155" w:header="851" w:footer="567" w:gutter="0"/>
          <w:cols w:space="425" w:num="1"/>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黑体" w:hAnsi="黑体" w:eastAsia="黑体"/>
          <w:b w:val="0"/>
          <w:bCs w:val="0"/>
          <w:color w:val="auto"/>
          <w:sz w:val="28"/>
          <w:szCs w:val="28"/>
        </w:rPr>
      </w:pPr>
      <w:bookmarkStart w:id="26" w:name="_Toc153284901"/>
      <w:r>
        <w:rPr>
          <w:rFonts w:hint="eastAsia" w:ascii="黑体" w:hAnsi="黑体" w:eastAsia="黑体"/>
          <w:b w:val="0"/>
          <w:bCs w:val="0"/>
          <w:color w:val="auto"/>
          <w:sz w:val="28"/>
          <w:szCs w:val="28"/>
        </w:rPr>
        <w:t>附件：</w:t>
      </w:r>
    </w:p>
    <w:p>
      <w:pPr>
        <w:pStyle w:val="3"/>
        <w:pageBreakBefore w:val="0"/>
        <w:widowControl w:val="0"/>
        <w:kinsoku/>
        <w:wordWrap/>
        <w:overflowPunct/>
        <w:topLinePunct w:val="0"/>
        <w:autoSpaceDE/>
        <w:autoSpaceDN/>
        <w:bidi w:val="0"/>
        <w:adjustRightInd w:val="0"/>
        <w:snapToGrid w:val="0"/>
        <w:spacing w:before="0" w:after="0" w:line="240" w:lineRule="auto"/>
        <w:jc w:val="center"/>
        <w:textAlignment w:val="auto"/>
        <w:rPr>
          <w:rFonts w:ascii="黑体" w:hAnsi="黑体" w:eastAsia="黑体"/>
          <w:b w:val="0"/>
          <w:bCs w:val="0"/>
          <w:color w:val="auto"/>
          <w:sz w:val="28"/>
          <w:szCs w:val="28"/>
        </w:rPr>
      </w:pPr>
      <w:r>
        <w:rPr>
          <w:rFonts w:hint="eastAsia" w:ascii="黑体" w:hAnsi="黑体" w:eastAsia="黑体"/>
          <w:b w:val="0"/>
          <w:bCs w:val="0"/>
          <w:color w:val="auto"/>
          <w:sz w:val="28"/>
          <w:szCs w:val="28"/>
        </w:rPr>
        <w:t>常用网站及相关指南</w:t>
      </w:r>
      <w:bookmarkEnd w:id="26"/>
    </w:p>
    <w:p>
      <w:pPr>
        <w:pStyle w:val="4"/>
        <w:pageBreakBefore w:val="0"/>
        <w:widowControl w:val="0"/>
        <w:kinsoku/>
        <w:wordWrap/>
        <w:overflowPunct/>
        <w:topLinePunct w:val="0"/>
        <w:autoSpaceDE/>
        <w:autoSpaceDN/>
        <w:bidi w:val="0"/>
        <w:adjustRightInd w:val="0"/>
        <w:snapToGrid w:val="0"/>
        <w:spacing w:before="0" w:after="0" w:line="240" w:lineRule="auto"/>
        <w:textAlignment w:val="auto"/>
        <w:rPr>
          <w:rFonts w:ascii="楷体" w:hAnsi="楷体" w:eastAsia="楷体"/>
          <w:color w:val="auto"/>
          <w:sz w:val="28"/>
          <w:szCs w:val="28"/>
        </w:rPr>
      </w:pPr>
      <w:bookmarkStart w:id="27" w:name="_Toc153284902"/>
      <w:r>
        <w:rPr>
          <w:rFonts w:hint="eastAsia" w:ascii="楷体" w:hAnsi="楷体" w:eastAsia="楷体"/>
          <w:color w:val="auto"/>
          <w:sz w:val="28"/>
          <w:szCs w:val="28"/>
        </w:rPr>
        <w:t>1.政府部门</w:t>
      </w:r>
      <w:bookmarkEnd w:id="27"/>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rPr>
        <w:t>1</w:t>
      </w:r>
      <w:r>
        <w:rPr>
          <w:rFonts w:ascii="仿宋" w:hAnsi="仿宋" w:eastAsia="仿宋"/>
          <w:color w:val="auto"/>
          <w:sz w:val="28"/>
          <w:szCs w:val="28"/>
        </w:rPr>
        <w:t>）国家知识产权局——国家知识产权公共服务网</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https://ggfw.cnipa.gov.cn/PatentCMS_Center/</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国家知识产权局</w:t>
      </w:r>
      <w:r>
        <w:rPr>
          <w:rFonts w:hint="eastAsia" w:ascii="仿宋" w:hAnsi="仿宋" w:eastAsia="仿宋"/>
          <w:color w:val="auto"/>
          <w:sz w:val="28"/>
          <w:szCs w:val="28"/>
        </w:rPr>
        <w:t>商标局</w:t>
      </w:r>
      <w:r>
        <w:rPr>
          <w:rFonts w:ascii="仿宋" w:hAnsi="仿宋" w:eastAsia="仿宋"/>
          <w:color w:val="auto"/>
          <w:sz w:val="28"/>
          <w:szCs w:val="28"/>
        </w:rPr>
        <w:t>——中国商标网</w:t>
      </w:r>
    </w:p>
    <w:p>
      <w:pPr>
        <w:pageBreakBefore w:val="0"/>
        <w:widowControl w:val="0"/>
        <w:kinsoku/>
        <w:wordWrap/>
        <w:overflowPunct/>
        <w:topLinePunct w:val="0"/>
        <w:autoSpaceDE/>
        <w:autoSpaceDN/>
        <w:bidi w:val="0"/>
        <w:adjustRightInd w:val="0"/>
        <w:snapToGrid w:val="0"/>
        <w:spacing w:line="240" w:lineRule="auto"/>
        <w:ind w:firstLine="721" w:firstLineChars="342"/>
        <w:textAlignment w:val="auto"/>
        <w:rPr>
          <w:rFonts w:ascii="微软雅黑" w:hAnsi="微软雅黑" w:eastAsia="微软雅黑"/>
          <w:b/>
          <w:color w:val="auto"/>
          <w:szCs w:val="21"/>
        </w:rPr>
      </w:pPr>
      <w:r>
        <w:rPr>
          <w:rFonts w:ascii="微软雅黑" w:hAnsi="微软雅黑" w:eastAsia="微软雅黑"/>
          <w:b/>
          <w:color w:val="auto"/>
          <w:szCs w:val="21"/>
        </w:rPr>
        <w:t>http://wcjs.sbj.cnipa.gov.cn/home</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（3）全国作品登记信息数据库管理平台</w:t>
      </w:r>
    </w:p>
    <w:p>
      <w:pPr>
        <w:pageBreakBefore w:val="0"/>
        <w:widowControl w:val="0"/>
        <w:kinsoku/>
        <w:wordWrap/>
        <w:overflowPunct/>
        <w:topLinePunct w:val="0"/>
        <w:autoSpaceDE/>
        <w:autoSpaceDN/>
        <w:bidi w:val="0"/>
        <w:adjustRightInd w:val="0"/>
        <w:snapToGrid w:val="0"/>
        <w:spacing w:line="240" w:lineRule="auto"/>
        <w:ind w:firstLine="721" w:firstLineChars="342"/>
        <w:textAlignment w:val="auto"/>
        <w:rPr>
          <w:rFonts w:ascii="微软雅黑" w:hAnsi="微软雅黑" w:eastAsia="微软雅黑"/>
          <w:b/>
          <w:color w:val="auto"/>
          <w:szCs w:val="21"/>
        </w:rPr>
      </w:pPr>
      <w:r>
        <w:rPr>
          <w:rFonts w:ascii="微软雅黑" w:hAnsi="微软雅黑" w:eastAsia="微软雅黑"/>
          <w:b/>
          <w:color w:val="auto"/>
          <w:szCs w:val="21"/>
        </w:rPr>
        <w:t>http://qgzpdj.ccopyright.com.cn/index.html</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（3）世界知识产权组织（WIPO）</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https://www.wipo.int/portal/en/index.html</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（4）美国专利商标局（USPTO）</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https://www.uspto.gov/</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（5）欧洲专利局（EPO）</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https://m.epo.org/</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（6）韩国知识产权局（KIPO）</w:t>
      </w:r>
    </w:p>
    <w:p>
      <w:pPr>
        <w:pageBreakBefore w:val="0"/>
        <w:widowControl w:val="0"/>
        <w:kinsoku/>
        <w:wordWrap/>
        <w:overflowPunct/>
        <w:topLinePunct w:val="0"/>
        <w:autoSpaceDE/>
        <w:autoSpaceDN/>
        <w:bidi w:val="0"/>
        <w:adjustRightInd w:val="0"/>
        <w:snapToGrid w:val="0"/>
        <w:spacing w:line="240" w:lineRule="auto"/>
        <w:ind w:firstLine="721" w:firstLineChars="342"/>
        <w:textAlignment w:val="auto"/>
        <w:rPr>
          <w:rFonts w:ascii="微软雅黑" w:hAnsi="微软雅黑" w:eastAsia="微软雅黑"/>
          <w:b/>
          <w:color w:val="auto"/>
          <w:szCs w:val="21"/>
        </w:rPr>
      </w:pPr>
      <w:r>
        <w:rPr>
          <w:rFonts w:ascii="微软雅黑" w:hAnsi="微软雅黑" w:eastAsia="微软雅黑"/>
          <w:b/>
          <w:color w:val="auto"/>
          <w:szCs w:val="21"/>
        </w:rPr>
        <w:t>https://www.kipo.go.kr/en/MainApp</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（7）日本特许厅（JPO）</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https://www.jpo.go.jp/</w:t>
      </w:r>
    </w:p>
    <w:p>
      <w:pPr>
        <w:pStyle w:val="4"/>
        <w:pageBreakBefore w:val="0"/>
        <w:widowControl w:val="0"/>
        <w:kinsoku/>
        <w:wordWrap/>
        <w:overflowPunct/>
        <w:topLinePunct w:val="0"/>
        <w:autoSpaceDE/>
        <w:autoSpaceDN/>
        <w:bidi w:val="0"/>
        <w:adjustRightInd w:val="0"/>
        <w:snapToGrid w:val="0"/>
        <w:spacing w:before="0" w:after="0" w:line="240" w:lineRule="auto"/>
        <w:textAlignment w:val="auto"/>
        <w:rPr>
          <w:rFonts w:ascii="楷体" w:hAnsi="楷体" w:eastAsia="楷体"/>
          <w:color w:val="auto"/>
          <w:sz w:val="28"/>
          <w:szCs w:val="28"/>
        </w:rPr>
      </w:pPr>
      <w:bookmarkStart w:id="28" w:name="_Toc153284903"/>
      <w:r>
        <w:rPr>
          <w:rFonts w:hint="eastAsia" w:ascii="楷体" w:hAnsi="楷体" w:eastAsia="楷体"/>
          <w:color w:val="auto"/>
          <w:sz w:val="28"/>
          <w:szCs w:val="28"/>
        </w:rPr>
        <w:t>2.信息检索平台</w:t>
      </w:r>
      <w:bookmarkEnd w:id="28"/>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rPr>
        <w:t>1</w:t>
      </w:r>
      <w:r>
        <w:rPr>
          <w:rFonts w:ascii="仿宋" w:hAnsi="仿宋" w:eastAsia="仿宋"/>
          <w:color w:val="auto"/>
          <w:sz w:val="28"/>
          <w:szCs w:val="28"/>
        </w:rPr>
        <w:t>）</w:t>
      </w:r>
      <w:r>
        <w:rPr>
          <w:rFonts w:hint="eastAsia" w:ascii="仿宋" w:hAnsi="仿宋" w:eastAsia="仿宋"/>
          <w:color w:val="auto"/>
          <w:sz w:val="28"/>
          <w:szCs w:val="28"/>
        </w:rPr>
        <w:t>知识产权出版社——专利信息服务平台</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http://search.cnipr.com/</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（2）智慧芽</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https://www.zhihuiya.com/analytics</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（3）合享智慧</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https://www.incopat.com/</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（4）大为全球专利数据库</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http://www.innojoy.com/search/home.html</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（5）德温特专利索引数据库</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b/>
          <w:color w:val="auto"/>
          <w:sz w:val="28"/>
          <w:szCs w:val="28"/>
        </w:rPr>
      </w:pPr>
      <w:r>
        <w:rPr>
          <w:rFonts w:hint="eastAsia" w:ascii="仿宋" w:hAnsi="仿宋" w:eastAsia="仿宋"/>
          <w:color w:val="auto"/>
          <w:sz w:val="28"/>
          <w:szCs w:val="28"/>
        </w:rPr>
        <w:t xml:space="preserve">     </w:t>
      </w:r>
      <w:r>
        <w:rPr>
          <w:color w:val="auto"/>
        </w:rPr>
        <w:fldChar w:fldCharType="begin"/>
      </w:r>
      <w:r>
        <w:rPr>
          <w:color w:val="auto"/>
        </w:rPr>
        <w:instrText xml:space="preserve"> HYPERLINK "https://derwentinnovation.clarivate.com.cn/login/" </w:instrText>
      </w:r>
      <w:r>
        <w:rPr>
          <w:color w:val="auto"/>
        </w:rPr>
        <w:fldChar w:fldCharType="separate"/>
      </w:r>
      <w:r>
        <w:rPr>
          <w:rStyle w:val="18"/>
          <w:rFonts w:ascii="微软雅黑" w:hAnsi="微软雅黑" w:eastAsia="微软雅黑"/>
          <w:b/>
          <w:color w:val="auto"/>
          <w:szCs w:val="21"/>
        </w:rPr>
        <w:t>https://derwentinnovation.clarivate.com.cn/login/</w:t>
      </w:r>
      <w:r>
        <w:rPr>
          <w:rStyle w:val="18"/>
          <w:rFonts w:ascii="微软雅黑" w:hAnsi="微软雅黑" w:eastAsia="微软雅黑"/>
          <w:b/>
          <w:color w:val="auto"/>
          <w:szCs w:val="21"/>
        </w:rPr>
        <w:fldChar w:fldCharType="end"/>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（6）律商联讯</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w:t>
      </w:r>
      <w:r>
        <w:rPr>
          <w:rFonts w:hint="eastAsia" w:ascii="微软雅黑" w:hAnsi="微软雅黑" w:eastAsia="微软雅黑"/>
          <w:b/>
          <w:color w:val="auto"/>
          <w:szCs w:val="21"/>
        </w:rPr>
        <w:t>www</w:t>
      </w:r>
      <w:r>
        <w:rPr>
          <w:rFonts w:ascii="微软雅黑" w:hAnsi="微软雅黑" w:eastAsia="微软雅黑"/>
          <w:b/>
          <w:color w:val="auto"/>
          <w:szCs w:val="21"/>
        </w:rPr>
        <w:t>.lexi</w:t>
      </w:r>
      <w:r>
        <w:rPr>
          <w:rFonts w:hint="eastAsia" w:ascii="微软雅黑" w:hAnsi="微软雅黑" w:eastAsia="微软雅黑"/>
          <w:b/>
          <w:color w:val="auto"/>
          <w:szCs w:val="21"/>
        </w:rPr>
        <w:t>nexis</w:t>
      </w:r>
      <w:r>
        <w:rPr>
          <w:rFonts w:ascii="微软雅黑" w:hAnsi="微软雅黑" w:eastAsia="微软雅黑"/>
          <w:b/>
          <w:color w:val="auto"/>
          <w:szCs w:val="21"/>
        </w:rPr>
        <w:t>.com/</w:t>
      </w:r>
      <w:r>
        <w:rPr>
          <w:rFonts w:hint="eastAsia" w:ascii="微软雅黑" w:hAnsi="微软雅黑" w:eastAsia="微软雅黑"/>
          <w:b/>
          <w:color w:val="auto"/>
          <w:szCs w:val="21"/>
        </w:rPr>
        <w:t>en-us/gateway.page</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（7）Questel</w:t>
      </w:r>
    </w:p>
    <w:p>
      <w:pPr>
        <w:pageBreakBefore w:val="0"/>
        <w:widowControl w:val="0"/>
        <w:kinsoku/>
        <w:wordWrap/>
        <w:overflowPunct/>
        <w:topLinePunct w:val="0"/>
        <w:autoSpaceDE/>
        <w:autoSpaceDN/>
        <w:bidi w:val="0"/>
        <w:adjustRightInd w:val="0"/>
        <w:snapToGrid w:val="0"/>
        <w:spacing w:line="240" w:lineRule="auto"/>
        <w:textAlignment w:val="auto"/>
        <w:rPr>
          <w:rFonts w:ascii="微软雅黑" w:hAnsi="微软雅黑" w:eastAsia="微软雅黑"/>
          <w:b/>
          <w:color w:val="auto"/>
          <w:szCs w:val="21"/>
        </w:rPr>
      </w:pP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微软雅黑" w:hAnsi="微软雅黑" w:eastAsia="微软雅黑" w:cs="Arial"/>
          <w:b/>
          <w:color w:val="auto"/>
          <w:szCs w:val="21"/>
        </w:rPr>
        <w:t>https://www.</w:t>
      </w:r>
      <w:r>
        <w:rPr>
          <w:rFonts w:hint="eastAsia" w:ascii="微软雅黑" w:hAnsi="微软雅黑" w:eastAsia="微软雅黑" w:cs="Arial"/>
          <w:b/>
          <w:color w:val="auto"/>
          <w:szCs w:val="21"/>
        </w:rPr>
        <w:t>orbit.com</w:t>
      </w:r>
    </w:p>
    <w:p>
      <w:pPr>
        <w:pStyle w:val="4"/>
        <w:pageBreakBefore w:val="0"/>
        <w:widowControl w:val="0"/>
        <w:kinsoku/>
        <w:wordWrap/>
        <w:overflowPunct/>
        <w:topLinePunct w:val="0"/>
        <w:autoSpaceDE/>
        <w:autoSpaceDN/>
        <w:bidi w:val="0"/>
        <w:adjustRightInd w:val="0"/>
        <w:snapToGrid w:val="0"/>
        <w:spacing w:before="0" w:after="0" w:line="240" w:lineRule="auto"/>
        <w:textAlignment w:val="auto"/>
        <w:rPr>
          <w:rFonts w:ascii="楷体" w:hAnsi="楷体" w:eastAsia="楷体"/>
          <w:color w:val="auto"/>
          <w:sz w:val="28"/>
          <w:szCs w:val="28"/>
        </w:rPr>
      </w:pPr>
      <w:bookmarkStart w:id="29" w:name="_Toc153284904"/>
      <w:r>
        <w:rPr>
          <w:rFonts w:hint="eastAsia" w:ascii="楷体" w:hAnsi="楷体" w:eastAsia="楷体"/>
          <w:color w:val="auto"/>
          <w:sz w:val="28"/>
          <w:szCs w:val="28"/>
        </w:rPr>
        <w:t>3.公共服务平台</w:t>
      </w:r>
      <w:bookmarkEnd w:id="29"/>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（1）国家知识产权局政务服务平台——查询服务</w:t>
      </w:r>
    </w:p>
    <w:p>
      <w:pPr>
        <w:pageBreakBefore w:val="0"/>
        <w:widowControl w:val="0"/>
        <w:kinsoku/>
        <w:wordWrap/>
        <w:overflowPunct/>
        <w:topLinePunct w:val="0"/>
        <w:autoSpaceDE/>
        <w:autoSpaceDN/>
        <w:bidi w:val="0"/>
        <w:adjustRightInd w:val="0"/>
        <w:snapToGrid w:val="0"/>
        <w:spacing w:line="240" w:lineRule="auto"/>
        <w:ind w:firstLine="721" w:firstLineChars="342"/>
        <w:textAlignment w:val="auto"/>
        <w:rPr>
          <w:rFonts w:ascii="微软雅黑" w:hAnsi="微软雅黑" w:eastAsia="微软雅黑"/>
          <w:b/>
          <w:color w:val="auto"/>
          <w:szCs w:val="21"/>
        </w:rPr>
      </w:pPr>
      <w:r>
        <w:rPr>
          <w:rFonts w:ascii="微软雅黑" w:hAnsi="微软雅黑" w:eastAsia="微软雅黑"/>
          <w:b/>
          <w:color w:val="auto"/>
          <w:szCs w:val="21"/>
        </w:rPr>
        <w:t>https://www.cnipa.gov.cn/col/col1510/</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（2）重点产业专利信息服务平台</w:t>
      </w:r>
    </w:p>
    <w:p>
      <w:pPr>
        <w:pageBreakBefore w:val="0"/>
        <w:widowControl w:val="0"/>
        <w:kinsoku/>
        <w:wordWrap/>
        <w:overflowPunct/>
        <w:topLinePunct w:val="0"/>
        <w:autoSpaceDE/>
        <w:autoSpaceDN/>
        <w:bidi w:val="0"/>
        <w:adjustRightInd w:val="0"/>
        <w:snapToGrid w:val="0"/>
        <w:spacing w:line="240" w:lineRule="auto"/>
        <w:ind w:firstLine="735" w:firstLineChars="350"/>
        <w:textAlignment w:val="auto"/>
        <w:rPr>
          <w:rFonts w:ascii="微软雅黑" w:hAnsi="微软雅黑" w:eastAsia="微软雅黑"/>
          <w:b/>
          <w:color w:val="auto"/>
          <w:szCs w:val="21"/>
        </w:rPr>
      </w:pPr>
      <w:r>
        <w:rPr>
          <w:color w:val="auto"/>
        </w:rPr>
        <w:fldChar w:fldCharType="begin"/>
      </w:r>
      <w:r>
        <w:rPr>
          <w:color w:val="auto"/>
        </w:rPr>
        <w:instrText xml:space="preserve"> HYPERLINK "http://chinaip.cnipa.gov.cn/chinaip/index.html" </w:instrText>
      </w:r>
      <w:r>
        <w:rPr>
          <w:color w:val="auto"/>
        </w:rPr>
        <w:fldChar w:fldCharType="separate"/>
      </w:r>
      <w:r>
        <w:rPr>
          <w:rStyle w:val="18"/>
          <w:rFonts w:ascii="微软雅黑" w:hAnsi="微软雅黑" w:eastAsia="微软雅黑"/>
          <w:b/>
          <w:color w:val="auto"/>
          <w:szCs w:val="21"/>
        </w:rPr>
        <w:t>http://chinaip.cnipa.gov.cn/chinaip/index.html</w:t>
      </w:r>
      <w:r>
        <w:rPr>
          <w:rStyle w:val="18"/>
          <w:rFonts w:ascii="微软雅黑" w:hAnsi="微软雅黑" w:eastAsia="微软雅黑"/>
          <w:b/>
          <w:color w:val="auto"/>
          <w:szCs w:val="21"/>
        </w:rPr>
        <w:fldChar w:fldCharType="end"/>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（3）北京市海外知识产权公共服务信息库</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https://xxk.bjipwqzx.com/</w:t>
      </w:r>
    </w:p>
    <w:p>
      <w:pPr>
        <w:pStyle w:val="4"/>
        <w:pageBreakBefore w:val="0"/>
        <w:widowControl w:val="0"/>
        <w:kinsoku/>
        <w:wordWrap/>
        <w:overflowPunct/>
        <w:topLinePunct w:val="0"/>
        <w:autoSpaceDE/>
        <w:autoSpaceDN/>
        <w:bidi w:val="0"/>
        <w:adjustRightInd w:val="0"/>
        <w:snapToGrid w:val="0"/>
        <w:spacing w:before="0" w:after="0" w:line="240" w:lineRule="auto"/>
        <w:textAlignment w:val="auto"/>
        <w:rPr>
          <w:rFonts w:ascii="楷体" w:hAnsi="楷体" w:eastAsia="楷体"/>
          <w:color w:val="auto"/>
          <w:sz w:val="28"/>
          <w:szCs w:val="28"/>
        </w:rPr>
      </w:pPr>
      <w:bookmarkStart w:id="30" w:name="_Toc153284905"/>
      <w:r>
        <w:rPr>
          <w:rFonts w:hint="eastAsia" w:ascii="楷体" w:hAnsi="楷体" w:eastAsia="楷体"/>
          <w:color w:val="auto"/>
          <w:sz w:val="28"/>
          <w:szCs w:val="28"/>
        </w:rPr>
        <w:t>4.公益性知识产权调解组织</w:t>
      </w:r>
      <w:bookmarkEnd w:id="30"/>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（1）中华商标协会知识产权纠纷人民调解委员会</w:t>
      </w:r>
    </w:p>
    <w:p>
      <w:pPr>
        <w:pageBreakBefore w:val="0"/>
        <w:widowControl w:val="0"/>
        <w:kinsoku/>
        <w:wordWrap/>
        <w:overflowPunct/>
        <w:topLinePunct w:val="0"/>
        <w:autoSpaceDE/>
        <w:autoSpaceDN/>
        <w:bidi w:val="0"/>
        <w:adjustRightInd w:val="0"/>
        <w:snapToGrid w:val="0"/>
        <w:spacing w:line="240" w:lineRule="auto"/>
        <w:ind w:firstLine="721" w:firstLineChars="342"/>
        <w:textAlignment w:val="auto"/>
        <w:rPr>
          <w:rFonts w:ascii="微软雅黑" w:hAnsi="微软雅黑" w:eastAsia="微软雅黑"/>
          <w:b/>
          <w:color w:val="auto"/>
          <w:szCs w:val="21"/>
        </w:rPr>
      </w:pPr>
      <w:r>
        <w:rPr>
          <w:rFonts w:ascii="微软雅黑" w:hAnsi="微软雅黑" w:eastAsia="微软雅黑"/>
          <w:b/>
          <w:color w:val="auto"/>
          <w:szCs w:val="21"/>
        </w:rPr>
        <w:t>http://www.cta.org.cn/</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（2）中国医疗器械行业协会知识产权纠纷人民调解委员会</w:t>
      </w:r>
    </w:p>
    <w:p>
      <w:pPr>
        <w:pageBreakBefore w:val="0"/>
        <w:widowControl w:val="0"/>
        <w:kinsoku/>
        <w:wordWrap/>
        <w:overflowPunct/>
        <w:topLinePunct w:val="0"/>
        <w:autoSpaceDE/>
        <w:autoSpaceDN/>
        <w:bidi w:val="0"/>
        <w:adjustRightInd w:val="0"/>
        <w:snapToGrid w:val="0"/>
        <w:spacing w:line="240" w:lineRule="auto"/>
        <w:ind w:firstLine="721" w:firstLineChars="342"/>
        <w:textAlignment w:val="auto"/>
        <w:rPr>
          <w:rFonts w:ascii="微软雅黑" w:hAnsi="微软雅黑" w:eastAsia="微软雅黑"/>
          <w:b/>
          <w:color w:val="auto"/>
          <w:szCs w:val="21"/>
        </w:rPr>
      </w:pPr>
      <w:r>
        <w:rPr>
          <w:rFonts w:ascii="微软雅黑" w:hAnsi="微软雅黑" w:eastAsia="微软雅黑"/>
          <w:b/>
          <w:color w:val="auto"/>
          <w:szCs w:val="21"/>
        </w:rPr>
        <w:t>http://test.camdi.org/</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（3）中国专利保护协会知识产权纠纷人民调解委员会</w:t>
      </w:r>
    </w:p>
    <w:p>
      <w:pPr>
        <w:pageBreakBefore w:val="0"/>
        <w:widowControl w:val="0"/>
        <w:kinsoku/>
        <w:wordWrap/>
        <w:overflowPunct/>
        <w:topLinePunct w:val="0"/>
        <w:autoSpaceDE/>
        <w:autoSpaceDN/>
        <w:bidi w:val="0"/>
        <w:adjustRightInd w:val="0"/>
        <w:snapToGrid w:val="0"/>
        <w:spacing w:line="240" w:lineRule="auto"/>
        <w:ind w:firstLine="721" w:firstLineChars="342"/>
        <w:textAlignment w:val="auto"/>
        <w:rPr>
          <w:rFonts w:ascii="微软雅黑" w:hAnsi="微软雅黑" w:eastAsia="微软雅黑"/>
          <w:b/>
          <w:color w:val="auto"/>
          <w:szCs w:val="21"/>
        </w:rPr>
      </w:pPr>
      <w:r>
        <w:rPr>
          <w:rFonts w:ascii="微软雅黑" w:hAnsi="微软雅黑" w:eastAsia="微软雅黑"/>
          <w:b/>
          <w:color w:val="auto"/>
          <w:szCs w:val="21"/>
        </w:rPr>
        <w:t>http://www.ppac.org.cn/</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（4）北京知识产权保护协会知识产权纠纷人民调解委员会</w:t>
      </w:r>
    </w:p>
    <w:p>
      <w:pPr>
        <w:pageBreakBefore w:val="0"/>
        <w:widowControl w:val="0"/>
        <w:kinsoku/>
        <w:wordWrap/>
        <w:overflowPunct/>
        <w:topLinePunct w:val="0"/>
        <w:autoSpaceDE/>
        <w:autoSpaceDN/>
        <w:bidi w:val="0"/>
        <w:adjustRightInd w:val="0"/>
        <w:snapToGrid w:val="0"/>
        <w:spacing w:line="240" w:lineRule="auto"/>
        <w:ind w:firstLine="721" w:firstLineChars="342"/>
        <w:textAlignment w:val="auto"/>
        <w:rPr>
          <w:rFonts w:ascii="仿宋" w:hAnsi="仿宋" w:eastAsia="仿宋"/>
          <w:b/>
          <w:color w:val="auto"/>
          <w:sz w:val="28"/>
          <w:szCs w:val="28"/>
        </w:rPr>
      </w:pPr>
      <w:r>
        <w:rPr>
          <w:rFonts w:hint="eastAsia" w:ascii="微软雅黑" w:hAnsi="微软雅黑" w:eastAsia="微软雅黑"/>
          <w:b/>
          <w:color w:val="auto"/>
          <w:szCs w:val="21"/>
        </w:rPr>
        <w:t>http://www.bippa.org.cn</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（5）北京软件和信息服务业协会知识产权纠纷人民调解委员会</w:t>
      </w:r>
    </w:p>
    <w:p>
      <w:pPr>
        <w:pageBreakBefore w:val="0"/>
        <w:widowControl w:val="0"/>
        <w:kinsoku/>
        <w:wordWrap/>
        <w:overflowPunct/>
        <w:topLinePunct w:val="0"/>
        <w:autoSpaceDE/>
        <w:autoSpaceDN/>
        <w:bidi w:val="0"/>
        <w:adjustRightInd w:val="0"/>
        <w:snapToGrid w:val="0"/>
        <w:spacing w:line="240" w:lineRule="auto"/>
        <w:ind w:firstLine="721" w:firstLineChars="342"/>
        <w:textAlignment w:val="auto"/>
        <w:rPr>
          <w:rFonts w:ascii="微软雅黑" w:hAnsi="微软雅黑" w:eastAsia="微软雅黑"/>
          <w:b/>
          <w:color w:val="auto"/>
          <w:szCs w:val="21"/>
        </w:rPr>
      </w:pPr>
      <w:r>
        <w:rPr>
          <w:rFonts w:ascii="微软雅黑" w:hAnsi="微软雅黑" w:eastAsia="微软雅黑"/>
          <w:b/>
          <w:color w:val="auto"/>
          <w:szCs w:val="21"/>
        </w:rPr>
        <w:t>https://www.bsia.org.cn/</w:t>
      </w:r>
    </w:p>
    <w:p>
      <w:pPr>
        <w:pStyle w:val="4"/>
        <w:pageBreakBefore w:val="0"/>
        <w:widowControl w:val="0"/>
        <w:kinsoku/>
        <w:wordWrap/>
        <w:overflowPunct/>
        <w:topLinePunct w:val="0"/>
        <w:autoSpaceDE/>
        <w:autoSpaceDN/>
        <w:bidi w:val="0"/>
        <w:adjustRightInd w:val="0"/>
        <w:snapToGrid w:val="0"/>
        <w:spacing w:before="0" w:after="0" w:line="240" w:lineRule="auto"/>
        <w:textAlignment w:val="auto"/>
        <w:rPr>
          <w:rFonts w:ascii="楷体" w:hAnsi="楷体" w:eastAsia="楷体"/>
          <w:color w:val="auto"/>
          <w:sz w:val="28"/>
          <w:szCs w:val="28"/>
        </w:rPr>
      </w:pPr>
      <w:bookmarkStart w:id="31" w:name="_Toc153284906"/>
      <w:r>
        <w:rPr>
          <w:rFonts w:hint="eastAsia" w:ascii="楷体" w:hAnsi="楷体" w:eastAsia="楷体"/>
          <w:color w:val="auto"/>
          <w:sz w:val="28"/>
          <w:szCs w:val="28"/>
        </w:rPr>
        <w:t>5.其他</w:t>
      </w:r>
      <w:bookmarkEnd w:id="31"/>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（1）万方数据</w:t>
      </w:r>
    </w:p>
    <w:p>
      <w:pPr>
        <w:pageBreakBefore w:val="0"/>
        <w:widowControl w:val="0"/>
        <w:kinsoku/>
        <w:wordWrap/>
        <w:overflowPunct/>
        <w:topLinePunct w:val="0"/>
        <w:autoSpaceDE/>
        <w:autoSpaceDN/>
        <w:bidi w:val="0"/>
        <w:adjustRightInd w:val="0"/>
        <w:snapToGrid w:val="0"/>
        <w:spacing w:line="240" w:lineRule="auto"/>
        <w:ind w:firstLine="737" w:firstLineChars="350"/>
        <w:textAlignment w:val="auto"/>
        <w:rPr>
          <w:rFonts w:ascii="微软雅黑" w:hAnsi="微软雅黑" w:eastAsia="微软雅黑"/>
          <w:b/>
          <w:color w:val="auto"/>
          <w:szCs w:val="21"/>
        </w:rPr>
      </w:pPr>
      <w:r>
        <w:rPr>
          <w:rFonts w:ascii="微软雅黑" w:hAnsi="微软雅黑" w:eastAsia="微软雅黑"/>
          <w:b/>
          <w:color w:val="auto"/>
          <w:szCs w:val="21"/>
        </w:rPr>
        <w:t>https://www.wanfangdata.com.cn/</w:t>
      </w:r>
    </w:p>
    <w:p>
      <w:pPr>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8"/>
          <w:szCs w:val="28"/>
        </w:rPr>
      </w:pPr>
      <w:r>
        <w:rPr>
          <w:rFonts w:hint="eastAsia" w:ascii="仿宋" w:hAnsi="仿宋" w:eastAsia="仿宋"/>
          <w:color w:val="auto"/>
          <w:sz w:val="28"/>
          <w:szCs w:val="28"/>
        </w:rPr>
        <w:t>（2）知网</w:t>
      </w:r>
    </w:p>
    <w:p>
      <w:pPr>
        <w:pageBreakBefore w:val="0"/>
        <w:widowControl w:val="0"/>
        <w:kinsoku/>
        <w:wordWrap/>
        <w:overflowPunct/>
        <w:topLinePunct w:val="0"/>
        <w:autoSpaceDE/>
        <w:autoSpaceDN/>
        <w:bidi w:val="0"/>
        <w:adjustRightInd w:val="0"/>
        <w:snapToGrid w:val="0"/>
        <w:spacing w:line="240" w:lineRule="auto"/>
        <w:ind w:firstLine="632" w:firstLineChars="300"/>
        <w:textAlignment w:val="auto"/>
        <w:rPr>
          <w:rFonts w:ascii="微软雅黑" w:hAnsi="微软雅黑" w:eastAsia="微软雅黑"/>
          <w:b/>
          <w:color w:val="auto"/>
          <w:szCs w:val="21"/>
        </w:rPr>
      </w:pPr>
      <w:r>
        <w:rPr>
          <w:rFonts w:ascii="微软雅黑" w:hAnsi="微软雅黑" w:eastAsia="微软雅黑"/>
          <w:b/>
          <w:color w:val="auto"/>
          <w:szCs w:val="21"/>
        </w:rPr>
        <w:t>https://www.cnki.net/</w:t>
      </w:r>
    </w:p>
    <w:p>
      <w:pPr>
        <w:widowControl/>
        <w:shd w:val="clear" w:color="auto" w:fill="FFFFFF"/>
        <w:adjustRightInd w:val="0"/>
        <w:snapToGrid w:val="0"/>
        <w:spacing w:line="360" w:lineRule="auto"/>
        <w:ind w:firstLine="560" w:firstLineChars="200"/>
        <w:jc w:val="left"/>
        <w:rPr>
          <w:rFonts w:ascii="仿宋" w:hAnsi="仿宋" w:eastAsia="仿宋" w:cs="宋体"/>
          <w:color w:val="auto"/>
          <w:kern w:val="0"/>
          <w:sz w:val="28"/>
          <w:szCs w:val="28"/>
        </w:rPr>
      </w:pPr>
    </w:p>
    <w:sectPr>
      <w:pgSz w:w="11906" w:h="16838"/>
      <w:pgMar w:top="1134" w:right="2155" w:bottom="1134" w:left="2155"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FZFSK--GBK1-0">
    <w:altName w:val="方正细黑一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594012"/>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zM0NDY4ZDMyMWM1ZDFmMGZiZjcxZDg0MzY2M2YifQ=="/>
  </w:docVars>
  <w:rsids>
    <w:rsidRoot w:val="00D150C5"/>
    <w:rsid w:val="0000344A"/>
    <w:rsid w:val="0000376D"/>
    <w:rsid w:val="0001230A"/>
    <w:rsid w:val="00091383"/>
    <w:rsid w:val="00096924"/>
    <w:rsid w:val="00096E59"/>
    <w:rsid w:val="000B783A"/>
    <w:rsid w:val="000C3651"/>
    <w:rsid w:val="000E4679"/>
    <w:rsid w:val="000F008D"/>
    <w:rsid w:val="00101104"/>
    <w:rsid w:val="001161FF"/>
    <w:rsid w:val="001521DB"/>
    <w:rsid w:val="00173BF2"/>
    <w:rsid w:val="00183FE0"/>
    <w:rsid w:val="00186BA7"/>
    <w:rsid w:val="0019212B"/>
    <w:rsid w:val="001A5172"/>
    <w:rsid w:val="001B4A82"/>
    <w:rsid w:val="001C0D22"/>
    <w:rsid w:val="001C25AE"/>
    <w:rsid w:val="001C401A"/>
    <w:rsid w:val="001E063D"/>
    <w:rsid w:val="001E4234"/>
    <w:rsid w:val="00221D3F"/>
    <w:rsid w:val="0022352E"/>
    <w:rsid w:val="0022545E"/>
    <w:rsid w:val="00230B33"/>
    <w:rsid w:val="00233F39"/>
    <w:rsid w:val="0023684E"/>
    <w:rsid w:val="00247DD3"/>
    <w:rsid w:val="002502F3"/>
    <w:rsid w:val="00250EE4"/>
    <w:rsid w:val="00263696"/>
    <w:rsid w:val="0026675A"/>
    <w:rsid w:val="00273098"/>
    <w:rsid w:val="0029492F"/>
    <w:rsid w:val="002A56E8"/>
    <w:rsid w:val="002B05E4"/>
    <w:rsid w:val="002B41C8"/>
    <w:rsid w:val="002C18C9"/>
    <w:rsid w:val="002E33ED"/>
    <w:rsid w:val="00304C95"/>
    <w:rsid w:val="003062FD"/>
    <w:rsid w:val="003064D3"/>
    <w:rsid w:val="00315FAB"/>
    <w:rsid w:val="00331922"/>
    <w:rsid w:val="0034359D"/>
    <w:rsid w:val="0034438E"/>
    <w:rsid w:val="003900D8"/>
    <w:rsid w:val="00393AA3"/>
    <w:rsid w:val="003A17A8"/>
    <w:rsid w:val="003A213C"/>
    <w:rsid w:val="003A4515"/>
    <w:rsid w:val="003A5368"/>
    <w:rsid w:val="003A6198"/>
    <w:rsid w:val="003B505D"/>
    <w:rsid w:val="003C499E"/>
    <w:rsid w:val="003C592C"/>
    <w:rsid w:val="003D3D9A"/>
    <w:rsid w:val="003D48B1"/>
    <w:rsid w:val="003E0756"/>
    <w:rsid w:val="003E5D9E"/>
    <w:rsid w:val="004079E7"/>
    <w:rsid w:val="00423B91"/>
    <w:rsid w:val="00440ABE"/>
    <w:rsid w:val="0044493D"/>
    <w:rsid w:val="004501F6"/>
    <w:rsid w:val="0045300C"/>
    <w:rsid w:val="0045450E"/>
    <w:rsid w:val="00474393"/>
    <w:rsid w:val="004850B9"/>
    <w:rsid w:val="0048556B"/>
    <w:rsid w:val="00487354"/>
    <w:rsid w:val="0049393C"/>
    <w:rsid w:val="004961A3"/>
    <w:rsid w:val="004B5258"/>
    <w:rsid w:val="004C7710"/>
    <w:rsid w:val="004E6D6F"/>
    <w:rsid w:val="00502EFE"/>
    <w:rsid w:val="0050567A"/>
    <w:rsid w:val="00505B41"/>
    <w:rsid w:val="00506641"/>
    <w:rsid w:val="005320DC"/>
    <w:rsid w:val="00533A89"/>
    <w:rsid w:val="005361B2"/>
    <w:rsid w:val="00554C73"/>
    <w:rsid w:val="005574B5"/>
    <w:rsid w:val="00575760"/>
    <w:rsid w:val="00576F56"/>
    <w:rsid w:val="00580AE9"/>
    <w:rsid w:val="0058154A"/>
    <w:rsid w:val="00593342"/>
    <w:rsid w:val="005940A6"/>
    <w:rsid w:val="005B0A1C"/>
    <w:rsid w:val="005B272B"/>
    <w:rsid w:val="005B2B57"/>
    <w:rsid w:val="005C1A24"/>
    <w:rsid w:val="005D30D2"/>
    <w:rsid w:val="005E570C"/>
    <w:rsid w:val="005F4F99"/>
    <w:rsid w:val="005F57E2"/>
    <w:rsid w:val="005F5E4D"/>
    <w:rsid w:val="00600280"/>
    <w:rsid w:val="00610F1F"/>
    <w:rsid w:val="00611455"/>
    <w:rsid w:val="006201B7"/>
    <w:rsid w:val="0062513A"/>
    <w:rsid w:val="00631691"/>
    <w:rsid w:val="00671BF3"/>
    <w:rsid w:val="006953EE"/>
    <w:rsid w:val="00697F9B"/>
    <w:rsid w:val="006A28AA"/>
    <w:rsid w:val="006A6493"/>
    <w:rsid w:val="006B4691"/>
    <w:rsid w:val="006C0E0E"/>
    <w:rsid w:val="006D303E"/>
    <w:rsid w:val="007012F4"/>
    <w:rsid w:val="00706025"/>
    <w:rsid w:val="00713CF3"/>
    <w:rsid w:val="00720FE2"/>
    <w:rsid w:val="0072109C"/>
    <w:rsid w:val="00726C64"/>
    <w:rsid w:val="007333F6"/>
    <w:rsid w:val="007362E6"/>
    <w:rsid w:val="00737290"/>
    <w:rsid w:val="007372B4"/>
    <w:rsid w:val="007428DB"/>
    <w:rsid w:val="00770064"/>
    <w:rsid w:val="007763F5"/>
    <w:rsid w:val="00784DF3"/>
    <w:rsid w:val="0078677E"/>
    <w:rsid w:val="00795FF3"/>
    <w:rsid w:val="007A3137"/>
    <w:rsid w:val="007B1EEE"/>
    <w:rsid w:val="007B5AAC"/>
    <w:rsid w:val="007C029D"/>
    <w:rsid w:val="007C4DBA"/>
    <w:rsid w:val="00816C5D"/>
    <w:rsid w:val="00822C56"/>
    <w:rsid w:val="00834B6D"/>
    <w:rsid w:val="008418A5"/>
    <w:rsid w:val="00843F2B"/>
    <w:rsid w:val="0087443C"/>
    <w:rsid w:val="008A13B4"/>
    <w:rsid w:val="008C39D3"/>
    <w:rsid w:val="008C48CE"/>
    <w:rsid w:val="008E3EF9"/>
    <w:rsid w:val="0091330F"/>
    <w:rsid w:val="00921D6A"/>
    <w:rsid w:val="00931373"/>
    <w:rsid w:val="009448BF"/>
    <w:rsid w:val="00955B87"/>
    <w:rsid w:val="00977413"/>
    <w:rsid w:val="009921A3"/>
    <w:rsid w:val="009A7D49"/>
    <w:rsid w:val="009B4127"/>
    <w:rsid w:val="009C21D3"/>
    <w:rsid w:val="009E1B45"/>
    <w:rsid w:val="009F28AE"/>
    <w:rsid w:val="009F68A2"/>
    <w:rsid w:val="00A349ED"/>
    <w:rsid w:val="00A4108D"/>
    <w:rsid w:val="00A56328"/>
    <w:rsid w:val="00A770A9"/>
    <w:rsid w:val="00A832BB"/>
    <w:rsid w:val="00AB2717"/>
    <w:rsid w:val="00AB7102"/>
    <w:rsid w:val="00AC13D4"/>
    <w:rsid w:val="00AC6DE7"/>
    <w:rsid w:val="00AD2726"/>
    <w:rsid w:val="00AE5CFE"/>
    <w:rsid w:val="00AF7A57"/>
    <w:rsid w:val="00B00369"/>
    <w:rsid w:val="00B02CCE"/>
    <w:rsid w:val="00B1167B"/>
    <w:rsid w:val="00B50317"/>
    <w:rsid w:val="00B53E8E"/>
    <w:rsid w:val="00B66BF5"/>
    <w:rsid w:val="00B74EA8"/>
    <w:rsid w:val="00B755FC"/>
    <w:rsid w:val="00B80F60"/>
    <w:rsid w:val="00B857B2"/>
    <w:rsid w:val="00BA1F07"/>
    <w:rsid w:val="00BB22B5"/>
    <w:rsid w:val="00BC2668"/>
    <w:rsid w:val="00BD4726"/>
    <w:rsid w:val="00BD7186"/>
    <w:rsid w:val="00BF54E2"/>
    <w:rsid w:val="00C00F23"/>
    <w:rsid w:val="00C14E95"/>
    <w:rsid w:val="00C2760F"/>
    <w:rsid w:val="00C434DF"/>
    <w:rsid w:val="00C43EE2"/>
    <w:rsid w:val="00C450B9"/>
    <w:rsid w:val="00C55B55"/>
    <w:rsid w:val="00C8668A"/>
    <w:rsid w:val="00C96DD0"/>
    <w:rsid w:val="00CA3180"/>
    <w:rsid w:val="00CA390D"/>
    <w:rsid w:val="00CA4A9F"/>
    <w:rsid w:val="00CD6C70"/>
    <w:rsid w:val="00CF38FB"/>
    <w:rsid w:val="00D0319E"/>
    <w:rsid w:val="00D15019"/>
    <w:rsid w:val="00D150C5"/>
    <w:rsid w:val="00D30BCC"/>
    <w:rsid w:val="00D41C47"/>
    <w:rsid w:val="00D51010"/>
    <w:rsid w:val="00D5555C"/>
    <w:rsid w:val="00D61C0B"/>
    <w:rsid w:val="00D755CB"/>
    <w:rsid w:val="00D81C73"/>
    <w:rsid w:val="00D82535"/>
    <w:rsid w:val="00D86148"/>
    <w:rsid w:val="00DB2A1A"/>
    <w:rsid w:val="00DB3EDC"/>
    <w:rsid w:val="00DD1D72"/>
    <w:rsid w:val="00DD35FB"/>
    <w:rsid w:val="00DE56C8"/>
    <w:rsid w:val="00E0041C"/>
    <w:rsid w:val="00E00C93"/>
    <w:rsid w:val="00E25982"/>
    <w:rsid w:val="00E318E1"/>
    <w:rsid w:val="00E42420"/>
    <w:rsid w:val="00E43B5C"/>
    <w:rsid w:val="00E67A6E"/>
    <w:rsid w:val="00E77603"/>
    <w:rsid w:val="00E820DB"/>
    <w:rsid w:val="00E86D89"/>
    <w:rsid w:val="00E91324"/>
    <w:rsid w:val="00EA0467"/>
    <w:rsid w:val="00EA2EE4"/>
    <w:rsid w:val="00EB5F55"/>
    <w:rsid w:val="00EB6EFE"/>
    <w:rsid w:val="00EC54BE"/>
    <w:rsid w:val="00EE4A26"/>
    <w:rsid w:val="00EE7064"/>
    <w:rsid w:val="00EF135E"/>
    <w:rsid w:val="00F13CBE"/>
    <w:rsid w:val="00F13FE9"/>
    <w:rsid w:val="00F14B03"/>
    <w:rsid w:val="00F211D3"/>
    <w:rsid w:val="00F45DC6"/>
    <w:rsid w:val="00F532F8"/>
    <w:rsid w:val="00F54DF0"/>
    <w:rsid w:val="00F55157"/>
    <w:rsid w:val="00F56AC6"/>
    <w:rsid w:val="00F630DA"/>
    <w:rsid w:val="00F661C7"/>
    <w:rsid w:val="00F72EAD"/>
    <w:rsid w:val="00F828A2"/>
    <w:rsid w:val="00F867A7"/>
    <w:rsid w:val="00F87486"/>
    <w:rsid w:val="00F9063D"/>
    <w:rsid w:val="00F94C57"/>
    <w:rsid w:val="00FA1ED7"/>
    <w:rsid w:val="00FA2547"/>
    <w:rsid w:val="00FB3AA0"/>
    <w:rsid w:val="00FB6D09"/>
    <w:rsid w:val="00FD2D65"/>
    <w:rsid w:val="00FE098B"/>
    <w:rsid w:val="00FE3F46"/>
    <w:rsid w:val="00FE481A"/>
    <w:rsid w:val="14AA0C60"/>
    <w:rsid w:val="1FC90811"/>
    <w:rsid w:val="5AB9EAD9"/>
    <w:rsid w:val="693FD0DA"/>
    <w:rsid w:val="796B5DFB"/>
    <w:rsid w:val="7AFDD60A"/>
    <w:rsid w:val="9BEEC8BA"/>
    <w:rsid w:val="B9E18D79"/>
    <w:rsid w:val="FFFC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5">
    <w:name w:val="annotation text"/>
    <w:basedOn w:val="1"/>
    <w:link w:val="35"/>
    <w:qFormat/>
    <w:uiPriority w:val="0"/>
    <w:pPr>
      <w:jc w:val="left"/>
    </w:pPr>
    <w:rPr>
      <w:rFonts w:ascii="Times New Roman" w:hAnsi="Times New Roman" w:eastAsia="仿宋_GB2312" w:cs="Times New Roman"/>
      <w:sz w:val="32"/>
      <w:szCs w:val="24"/>
    </w:r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Plain Text"/>
    <w:basedOn w:val="1"/>
    <w:link w:val="34"/>
    <w:qFormat/>
    <w:uiPriority w:val="99"/>
    <w:rPr>
      <w:rFonts w:ascii="宋体" w:hAnsi="Courier New" w:eastAsia="仿宋_GB2312" w:cs="宋体"/>
      <w:sz w:val="32"/>
      <w:szCs w:val="24"/>
    </w:rPr>
  </w:style>
  <w:style w:type="paragraph" w:styleId="8">
    <w:name w:val="Balloon Text"/>
    <w:basedOn w:val="1"/>
    <w:link w:val="26"/>
    <w:semiHidden/>
    <w:unhideWhenUsed/>
    <w:qFormat/>
    <w:uiPriority w:val="99"/>
    <w:rPr>
      <w:sz w:val="18"/>
      <w:szCs w:val="18"/>
    </w:rPr>
  </w:style>
  <w:style w:type="paragraph" w:styleId="9">
    <w:name w:val="footer"/>
    <w:basedOn w:val="1"/>
    <w:link w:val="30"/>
    <w:unhideWhenUsed/>
    <w:qFormat/>
    <w:uiPriority w:val="99"/>
    <w:pPr>
      <w:tabs>
        <w:tab w:val="center" w:pos="4153"/>
        <w:tab w:val="right" w:pos="8306"/>
      </w:tabs>
      <w:snapToGrid w:val="0"/>
      <w:jc w:val="left"/>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Emphasis"/>
    <w:basedOn w:val="15"/>
    <w:qFormat/>
    <w:uiPriority w:val="20"/>
    <w:rPr>
      <w:color w:val="F73131"/>
    </w:rPr>
  </w:style>
  <w:style w:type="character" w:styleId="18">
    <w:name w:val="Hyperlink"/>
    <w:basedOn w:val="15"/>
    <w:unhideWhenUsed/>
    <w:qFormat/>
    <w:uiPriority w:val="99"/>
    <w:rPr>
      <w:color w:val="666666"/>
      <w:u w:val="none"/>
      <w:shd w:val="clear" w:color="auto" w:fill="auto"/>
    </w:rPr>
  </w:style>
  <w:style w:type="paragraph" w:styleId="19">
    <w:name w:val="List Paragraph"/>
    <w:basedOn w:val="1"/>
    <w:qFormat/>
    <w:uiPriority w:val="34"/>
    <w:pPr>
      <w:ind w:firstLine="420" w:firstLineChars="200"/>
    </w:pPr>
  </w:style>
  <w:style w:type="paragraph" w:customStyle="1" w:styleId="20">
    <w:name w:val="p"/>
    <w:basedOn w:val="1"/>
    <w:qFormat/>
    <w:uiPriority w:val="0"/>
    <w:pPr>
      <w:widowControl/>
      <w:jc w:val="left"/>
      <w:textAlignment w:val="baseline"/>
    </w:pPr>
    <w:rPr>
      <w:rFonts w:ascii="Times New Roman" w:hAnsi="Times New Roman" w:cs="Times New Roman"/>
      <w:kern w:val="0"/>
      <w:sz w:val="24"/>
      <w:szCs w:val="24"/>
    </w:rPr>
  </w:style>
  <w:style w:type="character" w:customStyle="1" w:styleId="21">
    <w:name w:val="ref"/>
    <w:basedOn w:val="15"/>
    <w:qFormat/>
    <w:uiPriority w:val="0"/>
  </w:style>
  <w:style w:type="character" w:customStyle="1" w:styleId="22">
    <w:name w:val="bjh-p"/>
    <w:basedOn w:val="15"/>
    <w:qFormat/>
    <w:uiPriority w:val="0"/>
  </w:style>
  <w:style w:type="paragraph" w:customStyle="1" w:styleId="23">
    <w:name w:val="16"/>
    <w:basedOn w:val="1"/>
    <w:qFormat/>
    <w:uiPriority w:val="0"/>
    <w:pPr>
      <w:widowControl/>
      <w:jc w:val="left"/>
    </w:pPr>
    <w:rPr>
      <w:rFonts w:ascii="宋体" w:hAnsi="宋体" w:eastAsia="宋体" w:cs="宋体"/>
      <w:kern w:val="0"/>
      <w:sz w:val="24"/>
      <w:szCs w:val="24"/>
    </w:rPr>
  </w:style>
  <w:style w:type="character" w:customStyle="1" w:styleId="24">
    <w:name w:val="标题 1 Char"/>
    <w:basedOn w:val="15"/>
    <w:link w:val="3"/>
    <w:qFormat/>
    <w:uiPriority w:val="9"/>
    <w:rPr>
      <w:b/>
      <w:bCs/>
      <w:kern w:val="44"/>
      <w:sz w:val="44"/>
      <w:szCs w:val="44"/>
    </w:rPr>
  </w:style>
  <w:style w:type="character" w:customStyle="1" w:styleId="25">
    <w:name w:val="标题 2 Char"/>
    <w:basedOn w:val="15"/>
    <w:link w:val="4"/>
    <w:qFormat/>
    <w:uiPriority w:val="9"/>
    <w:rPr>
      <w:rFonts w:asciiTheme="majorHAnsi" w:hAnsiTheme="majorHAnsi" w:eastAsiaTheme="majorEastAsia" w:cstheme="majorBidi"/>
      <w:b/>
      <w:bCs/>
      <w:kern w:val="2"/>
      <w:sz w:val="32"/>
      <w:szCs w:val="32"/>
    </w:rPr>
  </w:style>
  <w:style w:type="character" w:customStyle="1" w:styleId="26">
    <w:name w:val="批注框文本 Char"/>
    <w:basedOn w:val="15"/>
    <w:link w:val="8"/>
    <w:semiHidden/>
    <w:qFormat/>
    <w:uiPriority w:val="99"/>
    <w:rPr>
      <w:kern w:val="2"/>
      <w:sz w:val="18"/>
      <w:szCs w:val="18"/>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fulltext-wrap_fulltext_a"/>
    <w:basedOn w:val="15"/>
    <w:qFormat/>
    <w:uiPriority w:val="0"/>
    <w:rPr>
      <w:color w:val="218FC4"/>
    </w:rPr>
  </w:style>
  <w:style w:type="character" w:customStyle="1" w:styleId="29">
    <w:name w:val="页眉 Char"/>
    <w:basedOn w:val="15"/>
    <w:link w:val="10"/>
    <w:qFormat/>
    <w:uiPriority w:val="99"/>
    <w:rPr>
      <w:kern w:val="2"/>
      <w:sz w:val="18"/>
      <w:szCs w:val="18"/>
    </w:rPr>
  </w:style>
  <w:style w:type="character" w:customStyle="1" w:styleId="30">
    <w:name w:val="页脚 Char"/>
    <w:basedOn w:val="15"/>
    <w:link w:val="9"/>
    <w:qFormat/>
    <w:uiPriority w:val="99"/>
    <w:rPr>
      <w:kern w:val="2"/>
      <w:sz w:val="18"/>
      <w:szCs w:val="18"/>
    </w:rPr>
  </w:style>
  <w:style w:type="paragraph" w:customStyle="1" w:styleId="31">
    <w:name w:val="rteindent1"/>
    <w:basedOn w:val="1"/>
    <w:qFormat/>
    <w:uiPriority w:val="0"/>
    <w:pPr>
      <w:widowControl/>
      <w:ind w:left="600"/>
      <w:jc w:val="left"/>
    </w:pPr>
    <w:rPr>
      <w:rFonts w:ascii="宋体" w:hAnsi="宋体" w:eastAsia="宋体" w:cs="宋体"/>
      <w:kern w:val="0"/>
      <w:sz w:val="24"/>
      <w:szCs w:val="24"/>
    </w:rPr>
  </w:style>
  <w:style w:type="paragraph" w:customStyle="1" w:styleId="32">
    <w:name w:val="rtecenter"/>
    <w:basedOn w:val="1"/>
    <w:qFormat/>
    <w:uiPriority w:val="0"/>
    <w:pPr>
      <w:widowControl/>
      <w:jc w:val="center"/>
    </w:pPr>
    <w:rPr>
      <w:rFonts w:ascii="宋体" w:hAnsi="宋体" w:eastAsia="宋体" w:cs="宋体"/>
      <w:kern w:val="0"/>
      <w:sz w:val="24"/>
      <w:szCs w:val="24"/>
    </w:rPr>
  </w:style>
  <w:style w:type="character" w:customStyle="1" w:styleId="33">
    <w:name w:val="content-right_8zs401"/>
    <w:basedOn w:val="15"/>
    <w:qFormat/>
    <w:uiPriority w:val="0"/>
  </w:style>
  <w:style w:type="character" w:customStyle="1" w:styleId="34">
    <w:name w:val="纯文本 Char"/>
    <w:basedOn w:val="15"/>
    <w:link w:val="7"/>
    <w:qFormat/>
    <w:uiPriority w:val="99"/>
    <w:rPr>
      <w:rFonts w:ascii="宋体" w:hAnsi="Courier New" w:eastAsia="仿宋_GB2312" w:cs="宋体"/>
      <w:kern w:val="2"/>
      <w:sz w:val="32"/>
      <w:szCs w:val="24"/>
    </w:rPr>
  </w:style>
  <w:style w:type="character" w:customStyle="1" w:styleId="35">
    <w:name w:val="批注文字 Char"/>
    <w:basedOn w:val="15"/>
    <w:link w:val="5"/>
    <w:qFormat/>
    <w:uiPriority w:val="0"/>
    <w:rPr>
      <w:rFonts w:ascii="Times New Roman" w:hAnsi="Times New Roman" w:eastAsia="仿宋_GB2312" w:cs="Times New Roman"/>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1611</Words>
  <Characters>9187</Characters>
  <Lines>76</Lines>
  <Paragraphs>21</Paragraphs>
  <TotalTime>6</TotalTime>
  <ScaleCrop>false</ScaleCrop>
  <LinksUpToDate>false</LinksUpToDate>
  <CharactersWithSpaces>10777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2023-07-26T11:52:00Z</dcterms:created>
  <dc:creator>bippa</dc:creator>
  <cp:lastModifiedBy>user</cp:lastModifiedBy>
  <dcterms:modified xsi:type="dcterms:W3CDTF">2024-06-28T15:09:05Z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670E2775211741E9A93C645C32F6BAC7_12</vt:lpwstr>
  </property>
</Properties>
</file>