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北京市数据知识产权交易指引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》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解读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Times New Roman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目前，</w:t>
      </w:r>
      <w:r>
        <w:rPr>
          <w:rFonts w:ascii="仿宋" w:hAnsi="仿宋" w:eastAsia="仿宋" w:cs="Times New Roman"/>
          <w:sz w:val="32"/>
        </w:rPr>
        <w:t>北京市知识产权局</w:t>
      </w:r>
      <w:r>
        <w:rPr>
          <w:rFonts w:hint="eastAsia" w:ascii="仿宋" w:hAnsi="仿宋" w:eastAsia="仿宋" w:cs="Times New Roman"/>
          <w:sz w:val="32"/>
          <w:lang w:eastAsia="zh-CN"/>
        </w:rPr>
        <w:t>发布</w:t>
      </w:r>
      <w:r>
        <w:rPr>
          <w:rFonts w:hint="eastAsia" w:eastAsia="仿宋"/>
          <w:sz w:val="32"/>
          <w:szCs w:val="32"/>
          <w:lang w:eastAsia="zh-CN"/>
        </w:rPr>
        <w:t>了</w:t>
      </w:r>
      <w:r>
        <w:rPr>
          <w:rFonts w:ascii="仿宋" w:hAnsi="仿宋" w:eastAsia="仿宋" w:cs="Times New Roman"/>
          <w:sz w:val="32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北京市数据知识产权登记交易指引</w:t>
      </w:r>
      <w:r>
        <w:rPr>
          <w:rFonts w:ascii="仿宋" w:hAnsi="仿宋" w:eastAsia="仿宋" w:cs="Times New Roman"/>
          <w:sz w:val="32"/>
        </w:rPr>
        <w:t>》</w:t>
      </w:r>
      <w:r>
        <w:rPr>
          <w:rFonts w:hint="eastAsia" w:ascii="仿宋" w:hAnsi="仿宋" w:eastAsia="仿宋" w:cs="Times New Roman"/>
          <w:sz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lang w:val="en-US" w:eastAsia="zh-CN"/>
        </w:rPr>
        <w:t>以下简称“指引”</w:t>
      </w:r>
      <w:r>
        <w:rPr>
          <w:rFonts w:hint="eastAsia" w:ascii="仿宋" w:hAnsi="仿宋" w:eastAsia="仿宋" w:cs="Times New Roman"/>
          <w:sz w:val="32"/>
          <w:lang w:eastAsia="zh-CN"/>
        </w:rPr>
        <w:t>），现将《指引》解读如下：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发布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《</w:t>
      </w:r>
      <w:r>
        <w:rPr>
          <w:rFonts w:hint="eastAsia" w:ascii="黑体" w:hAnsi="黑体" w:eastAsia="黑体" w:cs="黑体"/>
          <w:b w:val="0"/>
          <w:bCs/>
          <w:sz w:val="32"/>
        </w:rPr>
        <w:t>指引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/>
          <w:sz w:val="32"/>
        </w:rPr>
        <w:t>的主要背景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eastAsia="仿宋_GB2312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随着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数字</w:t>
      </w:r>
      <w:r>
        <w:rPr>
          <w:rFonts w:hint="eastAsia" w:ascii="仿宋" w:hAnsi="仿宋" w:eastAsia="仿宋" w:cs="仿宋"/>
          <w:sz w:val="32"/>
          <w:szCs w:val="32"/>
        </w:rPr>
        <w:t>技术的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快速</w:t>
      </w:r>
      <w:r>
        <w:rPr>
          <w:rFonts w:hint="eastAsia" w:ascii="仿宋" w:hAnsi="仿宋" w:eastAsia="仿宋" w:cs="仿宋"/>
          <w:sz w:val="32"/>
          <w:szCs w:val="32"/>
        </w:rPr>
        <w:t>发展和数字化转型的深入推进，数据已成为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新型的</w:t>
      </w:r>
      <w:r>
        <w:rPr>
          <w:rFonts w:hint="eastAsia" w:ascii="仿宋" w:hAnsi="仿宋" w:eastAsia="仿宋" w:cs="仿宋"/>
          <w:sz w:val="32"/>
          <w:szCs w:val="32"/>
        </w:rPr>
        <w:t>生产要素和重要的战略资源。数据知识产权作为数据价值的核心体现，其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规范化、合法化</w:t>
      </w:r>
      <w:r>
        <w:rPr>
          <w:rFonts w:hint="eastAsia" w:ascii="仿宋" w:hAnsi="仿宋" w:eastAsia="仿宋" w:cs="仿宋"/>
          <w:sz w:val="32"/>
          <w:szCs w:val="32"/>
        </w:rPr>
        <w:t>流通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交易对于加速</w:t>
      </w:r>
      <w:r>
        <w:rPr>
          <w:rFonts w:hint="eastAsia" w:ascii="仿宋" w:hAnsi="仿宋" w:eastAsia="仿宋" w:cs="仿宋"/>
          <w:sz w:val="32"/>
          <w:szCs w:val="32"/>
        </w:rPr>
        <w:t>数字经济发展具有重要意义。然而，当前数据知识产权交易领域存在法律法规不健全、交易行为不规范、交易安全难以保障等问题，制约了数据要素市场的健康发展。</w:t>
      </w:r>
      <w:r>
        <w:rPr>
          <w:rFonts w:hint="eastAsia" w:ascii="仿宋_GB2312" w:eastAsia="仿宋_GB2312"/>
          <w:iCs/>
          <w:sz w:val="32"/>
          <w:szCs w:val="32"/>
          <w:lang w:val="en-US" w:eastAsia="zh-CN"/>
        </w:rPr>
        <w:t>北京市知识产权局发布《指引》旨在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引导</w:t>
      </w:r>
      <w:r>
        <w:rPr>
          <w:rFonts w:hint="eastAsia" w:ascii="仿宋" w:hAnsi="仿宋" w:eastAsia="仿宋" w:cs="仿宋"/>
          <w:sz w:val="32"/>
          <w:szCs w:val="32"/>
        </w:rPr>
        <w:t>北京市数据知识产权交易行为，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维护</w:t>
      </w:r>
      <w:r>
        <w:rPr>
          <w:rFonts w:hint="eastAsia" w:ascii="仿宋" w:hAnsi="仿宋" w:eastAsia="仿宋" w:cs="仿宋"/>
          <w:sz w:val="32"/>
          <w:szCs w:val="32"/>
        </w:rPr>
        <w:t>数据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知识产权</w:t>
      </w:r>
      <w:r>
        <w:rPr>
          <w:rFonts w:hint="eastAsia" w:ascii="仿宋" w:hAnsi="仿宋" w:eastAsia="仿宋" w:cs="仿宋"/>
          <w:sz w:val="32"/>
          <w:szCs w:val="32"/>
        </w:rPr>
        <w:t>交易各方的合法权益，促进数据知识产权的合规流通和有效利用</w:t>
      </w:r>
      <w:r>
        <w:rPr>
          <w:rFonts w:hint="eastAsia" w:ascii="仿宋_GB2312" w:eastAsia="仿宋_GB2312"/>
          <w:i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编制《</w:t>
      </w:r>
      <w:r>
        <w:rPr>
          <w:rFonts w:hint="eastAsia" w:ascii="黑体" w:hAnsi="黑体" w:eastAsia="黑体" w:cs="黑体"/>
          <w:b w:val="0"/>
          <w:bCs/>
          <w:sz w:val="32"/>
        </w:rPr>
        <w:t>指引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》</w:t>
      </w:r>
      <w:r>
        <w:rPr>
          <w:rFonts w:hint="eastAsia" w:ascii="黑体" w:hAnsi="黑体" w:eastAsia="黑体" w:cs="黑体"/>
          <w:b w:val="0"/>
          <w:bCs/>
          <w:sz w:val="32"/>
        </w:rPr>
        <w:t xml:space="preserve">的依据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《指引》的编制主要依据了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《中华人民共和国数据安全法》、《中华人民共和国个人信息保护法》、《中华人民共和国反不正当竞争法》、《北京市数字经济促进条例》、《北京市知识产权保护条例》、《中共中央 国务院关于构建数据基础制度更好发挥数据要素作用的意见》、《知识产权强国建设纲要(2021-2035年)》、《北京市数据知识产权登记管理办法（试行）》等法律法规和文件规定。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《指引》的内容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《指引》分为八章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，共二十三条</w:t>
      </w:r>
      <w:r>
        <w:rPr>
          <w:rFonts w:hint="eastAsia" w:ascii="仿宋" w:hAnsi="仿宋" w:eastAsia="仿宋" w:cs="仿宋"/>
          <w:sz w:val="32"/>
          <w:szCs w:val="32"/>
        </w:rPr>
        <w:t>，主要内容包括：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总则：明确了指引的目的依据、适用范围、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交易</w:t>
      </w:r>
      <w:r>
        <w:rPr>
          <w:rFonts w:hint="eastAsia" w:ascii="仿宋" w:hAnsi="仿宋" w:eastAsia="仿宋" w:cs="仿宋"/>
          <w:sz w:val="32"/>
          <w:szCs w:val="32"/>
        </w:rPr>
        <w:t>定义和基本原则，为数据知识产权交易提供了总体指导和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原则</w:t>
      </w:r>
      <w:r>
        <w:rPr>
          <w:rFonts w:hint="eastAsia" w:ascii="仿宋" w:hAnsi="仿宋" w:eastAsia="仿宋" w:cs="仿宋"/>
          <w:sz w:val="32"/>
          <w:szCs w:val="32"/>
        </w:rPr>
        <w:t>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交易标的：界定交易标的为数据知识产权，提出合规要求和交易价格确定原则，确保交易标的的合法性和交易价格的合理性。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交易主体：规定交易主体的资格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权利和义务，明确数据知识产权的出让方和受让方的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角色定位和</w:t>
      </w:r>
      <w:r>
        <w:rPr>
          <w:rFonts w:hint="eastAsia" w:ascii="仿宋" w:hAnsi="仿宋" w:eastAsia="仿宋" w:cs="仿宋"/>
          <w:sz w:val="32"/>
          <w:szCs w:val="32"/>
        </w:rPr>
        <w:t>责任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划分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交易方式：介绍了数据知识产权交易的方式，包括通过数据交易机构交易和直接交易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两种模式</w:t>
      </w:r>
      <w:r>
        <w:rPr>
          <w:rFonts w:hint="eastAsia" w:ascii="仿宋" w:hAnsi="仿宋" w:eastAsia="仿宋" w:cs="仿宋"/>
          <w:sz w:val="32"/>
          <w:szCs w:val="32"/>
        </w:rPr>
        <w:t>，为交易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</w:t>
      </w:r>
      <w:r>
        <w:rPr>
          <w:rFonts w:hint="eastAsia" w:ascii="仿宋" w:hAnsi="仿宋" w:eastAsia="仿宋" w:cs="仿宋"/>
          <w:sz w:val="32"/>
          <w:szCs w:val="32"/>
        </w:rPr>
        <w:t>方提供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灵活</w:t>
      </w:r>
      <w:r>
        <w:rPr>
          <w:rFonts w:hint="eastAsia" w:ascii="仿宋" w:hAnsi="仿宋" w:eastAsia="仿宋" w:cs="仿宋"/>
          <w:sz w:val="32"/>
          <w:szCs w:val="32"/>
        </w:rPr>
        <w:t>的交易选择。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交易合同：规范了交易合同的要素、履行和备案要求，确保交易合同的合法性和有效性。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交易安全：强调交易场所的审核责任、安全保障措施和风险控制要求，保障数据知识产权交易的安全。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交易管理与争议解决：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明确</w:t>
      </w:r>
      <w:r>
        <w:rPr>
          <w:rFonts w:hint="eastAsia" w:ascii="仿宋" w:hAnsi="仿宋" w:eastAsia="仿宋" w:cs="仿宋"/>
          <w:sz w:val="32"/>
          <w:szCs w:val="32"/>
        </w:rPr>
        <w:t>交易主管部门的管理职责、违规行为的法律责任和争议解决方式，为数据知识产权交易提供监管和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sz w:val="32"/>
          <w:szCs w:val="32"/>
        </w:rPr>
        <w:t>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附则：明确指引的解释权、生效和修订规定以及其他相关事宜，确保指引的适用性和灵活性。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eastAsia="zh-CN"/>
        </w:rPr>
        <w:t>四、《指引》的使用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Times New Roman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《指引》的编制是北京市在数据知识产权交易领域的重要探索和创新，</w:t>
      </w:r>
      <w:r>
        <w:rPr>
          <w:rFonts w:hint="eastAsia" w:ascii="仿宋_GB2312" w:eastAsia="仿宋_GB2312"/>
          <w:iCs/>
          <w:sz w:val="32"/>
          <w:szCs w:val="32"/>
          <w:lang w:val="en-US" w:eastAsia="zh-CN"/>
        </w:rPr>
        <w:t>旨在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引导</w:t>
      </w:r>
      <w:r>
        <w:rPr>
          <w:rFonts w:hint="eastAsia" w:ascii="仿宋" w:hAnsi="仿宋" w:eastAsia="仿宋" w:cs="仿宋"/>
          <w:sz w:val="32"/>
          <w:szCs w:val="32"/>
        </w:rPr>
        <w:t>北京市数据知识产权交易行为，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维护</w:t>
      </w:r>
      <w:r>
        <w:rPr>
          <w:rFonts w:hint="eastAsia" w:ascii="仿宋" w:hAnsi="仿宋" w:eastAsia="仿宋" w:cs="仿宋"/>
          <w:sz w:val="32"/>
          <w:szCs w:val="32"/>
        </w:rPr>
        <w:t>数据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知识产权</w:t>
      </w:r>
      <w:r>
        <w:rPr>
          <w:rFonts w:hint="eastAsia" w:ascii="仿宋" w:hAnsi="仿宋" w:eastAsia="仿宋" w:cs="仿宋"/>
          <w:sz w:val="32"/>
          <w:szCs w:val="32"/>
        </w:rPr>
        <w:t>交易各方的合法权益，促进数据知识产权的合规流通和有效利用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lang w:eastAsia="zh-CN"/>
        </w:rPr>
        <w:t>既非具有约束力、应当执行的规章制度，也不构成具体的规范性文件，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本指引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未明确的事项，按照有关法律、法规等执行。</w:t>
      </w:r>
    </w:p>
    <w:p>
      <w:pPr>
        <w:pStyle w:val="3"/>
        <w:rPr>
          <w:rFonts w:hint="eastAsia" w:ascii="仿宋" w:hAnsi="仿宋" w:eastAsia="仿宋" w:cs="Times New Roman"/>
          <w:sz w:val="32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209850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YTgxOWNmZDkyZWMyNzc4NzdhNjdiMDg1ZDczNTUifQ=="/>
  </w:docVars>
  <w:rsids>
    <w:rsidRoot w:val="00EE5A19"/>
    <w:rsid w:val="00187EB4"/>
    <w:rsid w:val="00191F26"/>
    <w:rsid w:val="00752317"/>
    <w:rsid w:val="009E0E74"/>
    <w:rsid w:val="00DD63FF"/>
    <w:rsid w:val="00EE5A19"/>
    <w:rsid w:val="00FB723E"/>
    <w:rsid w:val="04F32A32"/>
    <w:rsid w:val="1BD72634"/>
    <w:rsid w:val="1FCC031E"/>
    <w:rsid w:val="2FA46201"/>
    <w:rsid w:val="37B561DB"/>
    <w:rsid w:val="3D3E1D47"/>
    <w:rsid w:val="3E6BABF7"/>
    <w:rsid w:val="3FF7BD69"/>
    <w:rsid w:val="3FF9067B"/>
    <w:rsid w:val="4549240A"/>
    <w:rsid w:val="5AA70BB8"/>
    <w:rsid w:val="5B7F68C4"/>
    <w:rsid w:val="5BFF211D"/>
    <w:rsid w:val="5F5A1FCD"/>
    <w:rsid w:val="5F7BF58A"/>
    <w:rsid w:val="631715E4"/>
    <w:rsid w:val="64FEF710"/>
    <w:rsid w:val="65F06256"/>
    <w:rsid w:val="69D306AC"/>
    <w:rsid w:val="6A4D0376"/>
    <w:rsid w:val="6FF68746"/>
    <w:rsid w:val="6FF9E4D2"/>
    <w:rsid w:val="6FFDE202"/>
    <w:rsid w:val="76F9DDC9"/>
    <w:rsid w:val="7BBFCCD4"/>
    <w:rsid w:val="7BDDE251"/>
    <w:rsid w:val="7DBD2B44"/>
    <w:rsid w:val="7EF96D02"/>
    <w:rsid w:val="7F57C025"/>
    <w:rsid w:val="7F6E95E2"/>
    <w:rsid w:val="7F6FA625"/>
    <w:rsid w:val="7FFF52D0"/>
    <w:rsid w:val="8EEF7169"/>
    <w:rsid w:val="B3F49EF7"/>
    <w:rsid w:val="B7ED314F"/>
    <w:rsid w:val="BE73D18C"/>
    <w:rsid w:val="C3DF3C7C"/>
    <w:rsid w:val="C97F4938"/>
    <w:rsid w:val="CF9BA821"/>
    <w:rsid w:val="D6FEE8A7"/>
    <w:rsid w:val="DEED7EE8"/>
    <w:rsid w:val="DFDC0F95"/>
    <w:rsid w:val="E1FEC28D"/>
    <w:rsid w:val="EFDF5602"/>
    <w:rsid w:val="EFFEB51A"/>
    <w:rsid w:val="F7DFC8A6"/>
    <w:rsid w:val="F7ED32A0"/>
    <w:rsid w:val="FB71E7C5"/>
    <w:rsid w:val="FBFF3842"/>
    <w:rsid w:val="FEC353BE"/>
    <w:rsid w:val="FEF7746D"/>
    <w:rsid w:val="FEFF2844"/>
    <w:rsid w:val="FF5FD754"/>
    <w:rsid w:val="FF7D1107"/>
    <w:rsid w:val="FF9F7CCC"/>
    <w:rsid w:val="FFCD4FBA"/>
    <w:rsid w:val="FFF776F6"/>
    <w:rsid w:val="FFF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10"/>
    <w:pPr>
      <w:keepLines/>
      <w:adjustRightInd w:val="0"/>
      <w:snapToGrid w:val="0"/>
      <w:spacing w:line="596" w:lineRule="exact"/>
      <w:jc w:val="center"/>
      <w:outlineLvl w:val="0"/>
    </w:pPr>
    <w:rPr>
      <w:rFonts w:ascii="Times New Roman" w:hAnsi="Times New Roman" w:eastAsia="华文中宋"/>
      <w:b/>
      <w:bCs/>
      <w:sz w:val="42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Text"/>
    <w:basedOn w:val="1"/>
    <w:next w:val="3"/>
    <w:qFormat/>
    <w:uiPriority w:val="0"/>
    <w:pPr>
      <w:spacing w:line="596" w:lineRule="exact"/>
      <w:ind w:firstLine="640"/>
      <w:textAlignment w:val="baseline"/>
    </w:pPr>
    <w:rPr>
      <w:rFonts w:ascii="宋体" w:hAnsi="宋体" w:eastAsia="宋体"/>
      <w:spacing w:val="-2"/>
      <w:kern w:val="0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1333</Characters>
  <Lines>11</Lines>
  <Paragraphs>3</Paragraphs>
  <TotalTime>4</TotalTime>
  <ScaleCrop>false</ScaleCrop>
  <LinksUpToDate>false</LinksUpToDate>
  <CharactersWithSpaces>1563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2023-12-04T15:10:00Z</dcterms:created>
  <dc:creator>Bing</dc:creator>
  <cp:lastModifiedBy>user</cp:lastModifiedBy>
  <dcterms:modified xsi:type="dcterms:W3CDTF">2025-03-20T11:28:45Z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5B26455510274A2B8821F92A28B7CCA7_13</vt:lpwstr>
  </property>
</Properties>
</file>