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1B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：</w:t>
      </w:r>
    </w:p>
    <w:p w14:paraId="0393C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  <w:t>年知识产权服务机构提升国际服务质量资助项目明细表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79"/>
        <w:gridCol w:w="2303"/>
        <w:gridCol w:w="3087"/>
      </w:tblGrid>
      <w:tr w14:paraId="3FCF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2" w:hRule="atLeast"/>
          <w:tblHeader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69B4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北京国专知识产权有限责任公司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其他提升知识产权国际服务质量的活动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全球年费管理系统开发项目</w:t>
            </w:r>
          </w:p>
        </w:tc>
      </w:tr>
      <w:tr w14:paraId="1C82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北京润平知识产权代理有限公司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  <w:bookmarkEnd w:id="0"/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购买Derwent Innovation数据库账号</w:t>
            </w:r>
          </w:p>
        </w:tc>
      </w:tr>
      <w:tr w14:paraId="7D57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华智众创（北京）投资管理有限责任公司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开展知识产权国际交流活动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开展推荐企业（项目）参展第48届日内瓦国际发明展国际展会活动</w:t>
            </w:r>
          </w:p>
        </w:tc>
      </w:tr>
      <w:tr w14:paraId="4C29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北京聿宏知识产权代理有限公司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开展知识产权国际交流活动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参加多场在美国、英国、新加坡、墨西哥和德国等地的国际知识产权领域的会议活动</w:t>
            </w:r>
          </w:p>
        </w:tc>
      </w:tr>
      <w:tr w14:paraId="6283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中国贸促会专利商标事务所有限公司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购买Derwent Innovation数据库账号</w:t>
            </w:r>
          </w:p>
        </w:tc>
      </w:tr>
      <w:tr w14:paraId="17FA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北京康信知识产权代理有限责任公司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购买全球专利数据库账号</w:t>
            </w:r>
          </w:p>
        </w:tc>
      </w:tr>
      <w:tr w14:paraId="0705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北京市专利代理师协会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开展知识产权国际交流活动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“做挑战国际业务的优秀专利代理师”知识产权国际研讨沙龙（美国）、“做挑战国际业务的优秀专利代理师”知识产权国际交流论坛（韩国）及“美国知识产权最新实务资讯”知识产权国际交流沙龙3场次活动</w:t>
            </w:r>
          </w:p>
        </w:tc>
      </w:tr>
      <w:tr w14:paraId="1B39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首都知识产权服务业协会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开展知识产权国际交流活动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主办2023年中国国际服务贸易交易会知识产权服务业发展国际论坛</w:t>
            </w:r>
          </w:p>
        </w:tc>
      </w:tr>
      <w:tr w14:paraId="6008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89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1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主办韩国、加拿大、东南亚国家、新加坡和俄罗斯、马来西亚、美国、欧洲及德国、英国知识产权网络研讨会，开展了22场系列国际知识产权专业专题交流活动</w:t>
            </w:r>
          </w:p>
        </w:tc>
      </w:tr>
      <w:tr w14:paraId="22DB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C1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71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其他提升知识产权国际服务质量的活动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北京（中关村）国际知识产权服务大厅国际知识产权综合运营服务</w:t>
            </w:r>
          </w:p>
        </w:tc>
      </w:tr>
      <w:tr w14:paraId="4C15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知识产权出版社有限责任公司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购买全球知识产权数据库账号</w:t>
            </w:r>
          </w:p>
        </w:tc>
      </w:tr>
      <w:tr w14:paraId="42E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北京科慧远咨询有限公司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购买智慧芽专利数据库账号</w:t>
            </w:r>
          </w:p>
        </w:tc>
      </w:tr>
      <w:tr w14:paraId="07B5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北京高沃律师事务所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参加INTA2023年年会，在新加坡金沙博览会议中心举行并设置了展台</w:t>
            </w:r>
          </w:p>
        </w:tc>
      </w:tr>
      <w:tr w14:paraId="337C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北京同立钧成知识产权代理有限公司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雇佣本领域优秀外籍人士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雇佣韩国籍员工金大瑛</w:t>
            </w:r>
          </w:p>
        </w:tc>
      </w:tr>
      <w:tr w14:paraId="6094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06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CF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购买智慧芽全球专利数据库账号</w:t>
            </w:r>
          </w:p>
        </w:tc>
      </w:tr>
      <w:tr w14:paraId="239D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北京合享智泉科技有限公司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其他提升知识产权国际服务质量的活动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全球IP资产运营和管理平台开发</w:t>
            </w:r>
          </w:p>
        </w:tc>
      </w:tr>
      <w:tr w14:paraId="1A94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B9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97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其他提升知识产权国际服务质量的活动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参展全球系列知识产权峰会</w:t>
            </w:r>
          </w:p>
        </w:tc>
      </w:tr>
      <w:tr w14:paraId="0DE3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北京万慧达知识产权代理有限公司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参加第145届国际商标协会（INTA）的多项活动，期间公司合伙人黄晖先生围绕“第五次商标法修改中的使用、恶意和驰名商标保护”展开主旨演讲，以及组织万慧达INTA招待会</w:t>
            </w:r>
          </w:p>
        </w:tc>
      </w:tr>
      <w:tr w14:paraId="7D07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E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9E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购买Fovea IP全球商标检索与分析数据库账号</w:t>
            </w:r>
          </w:p>
        </w:tc>
      </w:tr>
      <w:tr w14:paraId="783B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北京市隆安律师事务所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购买智慧芽全球专利检索数据库账号</w:t>
            </w:r>
          </w:p>
        </w:tc>
      </w:tr>
      <w:tr w14:paraId="11E7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6B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6E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主办第16届AIPLA Women in IP Global NetworkingEvent活动，主持并开展INTA LRC 亚太小组委员会周期会议，在日本知的财产JIPA协会就中日商标制度差异，根据相关判例，中日商标申请注意事项做专题演讲</w:t>
            </w:r>
          </w:p>
        </w:tc>
      </w:tr>
      <w:tr w14:paraId="7063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北京品源专利代理有限公司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购买智慧芽patsnap专利数据库账号</w:t>
            </w:r>
          </w:p>
        </w:tc>
      </w:tr>
      <w:tr w14:paraId="2AE0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参加2023年新加坡举办的INTA会议并设立了2个展台</w:t>
            </w:r>
          </w:p>
        </w:tc>
      </w:tr>
      <w:tr w14:paraId="09B6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北京市立方律师事务所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购买智慧芽SaaS数据库账号</w:t>
            </w:r>
          </w:p>
        </w:tc>
      </w:tr>
      <w:tr w14:paraId="72D5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北京国知专利预警咨询有限公司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购买Patentics（价格20万以上）等多个国际知识产权数据库账号</w:t>
            </w:r>
          </w:p>
        </w:tc>
      </w:tr>
      <w:tr w14:paraId="1058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北京三聚阳光知识产权代理有限公司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购买价格在20万以上的国际知识产权数据库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购买智慧芽SaaS国际知识产权数据库账号</w:t>
            </w:r>
          </w:p>
        </w:tc>
      </w:tr>
      <w:tr w14:paraId="7EC1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AE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F5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主办、协办或参加境外知识产权论坛、会议等活动并发布主旨演讲或组织专题活动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参加2023年第145届国际商标（INTA）年会，代表团成员在分论坛上就“AI的知识产权保护”议题发表了专业演讲</w:t>
            </w:r>
          </w:p>
        </w:tc>
      </w:tr>
    </w:tbl>
    <w:p w14:paraId="774D1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</w:pPr>
    </w:p>
    <w:p w14:paraId="2ADE4B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8"/>
          <w:szCs w:val="28"/>
        </w:rPr>
      </w:pPr>
    </w:p>
    <w:p w14:paraId="2E7E5519">
      <w:pPr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00000000"/>
    <w:rsid w:val="02797B0A"/>
    <w:rsid w:val="127E7284"/>
    <w:rsid w:val="131B2077"/>
    <w:rsid w:val="13B642FE"/>
    <w:rsid w:val="1B28788F"/>
    <w:rsid w:val="1C31440A"/>
    <w:rsid w:val="1D402D62"/>
    <w:rsid w:val="1D6F7328"/>
    <w:rsid w:val="23E9602A"/>
    <w:rsid w:val="2E590EF2"/>
    <w:rsid w:val="37794CB2"/>
    <w:rsid w:val="3A4678DA"/>
    <w:rsid w:val="3DCE273D"/>
    <w:rsid w:val="4A0347E7"/>
    <w:rsid w:val="4D77CA26"/>
    <w:rsid w:val="5B715AC9"/>
    <w:rsid w:val="66E300DB"/>
    <w:rsid w:val="670F0ED0"/>
    <w:rsid w:val="714A6129"/>
    <w:rsid w:val="71AB719E"/>
    <w:rsid w:val="72842772"/>
    <w:rsid w:val="758E3B34"/>
    <w:rsid w:val="79EAA9C8"/>
    <w:rsid w:val="7BFF8141"/>
    <w:rsid w:val="CF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467</Characters>
  <Lines>0</Lines>
  <Paragraphs>0</Paragraphs>
  <TotalTime>163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2022-11-10T15:06:00Z</dcterms:created>
  <dc:creator>Administrator</dc:creator>
  <cp:lastModifiedBy>A solitary traveler</cp:lastModifiedBy>
  <dcterms:modified xsi:type="dcterms:W3CDTF">2024-11-05T02:47:28Z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12780C1B2ECA49ECA0F1DA44B5A412B1_13</vt:lpwstr>
  </property>
</Properties>
</file>