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北京市企业数据知识产权工作指引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（试行）》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解读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lang w:eastAsia="zh-CN"/>
        </w:rPr>
      </w:pPr>
      <w:r>
        <w:rPr>
          <w:rFonts w:hint="eastAsia" w:ascii="仿宋" w:hAnsi="仿宋" w:eastAsia="仿宋" w:cs="Times New Roman"/>
          <w:sz w:val="32"/>
          <w:lang w:eastAsia="zh-CN"/>
        </w:rPr>
        <w:t>日前，</w:t>
      </w:r>
      <w:r>
        <w:rPr>
          <w:rFonts w:ascii="仿宋" w:hAnsi="仿宋" w:eastAsia="仿宋" w:cs="Times New Roman"/>
          <w:sz w:val="32"/>
        </w:rPr>
        <w:t>北京市知识产权局</w:t>
      </w:r>
      <w:r>
        <w:rPr>
          <w:rFonts w:hint="eastAsia" w:ascii="仿宋" w:hAnsi="仿宋" w:eastAsia="仿宋" w:cs="Times New Roman"/>
          <w:sz w:val="32"/>
          <w:lang w:eastAsia="zh-CN"/>
        </w:rPr>
        <w:t>、北京市经济和信息化局、</w:t>
      </w:r>
      <w:r>
        <w:rPr>
          <w:rFonts w:hint="eastAsia" w:eastAsia="仿宋"/>
          <w:sz w:val="32"/>
          <w:szCs w:val="32"/>
        </w:rPr>
        <w:t>北京市人民检察院</w:t>
      </w:r>
      <w:r>
        <w:rPr>
          <w:rFonts w:hint="eastAsia" w:eastAsia="仿宋"/>
          <w:sz w:val="32"/>
          <w:szCs w:val="32"/>
          <w:lang w:eastAsia="zh-CN"/>
        </w:rPr>
        <w:t>共同编制了</w:t>
      </w:r>
      <w:r>
        <w:rPr>
          <w:rFonts w:ascii="仿宋" w:hAnsi="仿宋" w:eastAsia="仿宋" w:cs="Times New Roman"/>
          <w:sz w:val="32"/>
        </w:rPr>
        <w:t>《北京市企业数据知识产权工作指引</w:t>
      </w:r>
      <w:r>
        <w:rPr>
          <w:rFonts w:hint="eastAsia" w:ascii="仿宋" w:hAnsi="仿宋" w:eastAsia="仿宋" w:cs="Times New Roman"/>
          <w:sz w:val="32"/>
          <w:lang w:eastAsia="zh-CN"/>
        </w:rPr>
        <w:t>（试行）</w:t>
      </w:r>
      <w:r>
        <w:rPr>
          <w:rFonts w:ascii="仿宋" w:hAnsi="仿宋" w:eastAsia="仿宋" w:cs="Times New Roman"/>
          <w:sz w:val="32"/>
        </w:rPr>
        <w:t>》</w:t>
      </w:r>
      <w:r>
        <w:rPr>
          <w:rFonts w:hint="eastAsia" w:ascii="仿宋" w:hAnsi="仿宋" w:eastAsia="仿宋" w:cs="Times New Roman"/>
          <w:sz w:val="32"/>
          <w:lang w:eastAsia="zh-CN"/>
        </w:rPr>
        <w:t>（</w:t>
      </w:r>
      <w:r>
        <w:rPr>
          <w:rFonts w:hint="eastAsia" w:ascii="仿宋" w:hAnsi="仿宋" w:eastAsia="仿宋" w:cs="Times New Roman"/>
          <w:sz w:val="32"/>
          <w:lang w:val="en-US" w:eastAsia="zh-CN"/>
        </w:rPr>
        <w:t>以下简称“指引”</w:t>
      </w:r>
      <w:r>
        <w:rPr>
          <w:rFonts w:hint="eastAsia" w:ascii="仿宋" w:hAnsi="仿宋" w:eastAsia="仿宋" w:cs="Times New Roman"/>
          <w:sz w:val="32"/>
          <w:lang w:eastAsia="zh-CN"/>
        </w:rPr>
        <w:t>）</w:t>
      </w:r>
      <w:r>
        <w:rPr>
          <w:rFonts w:ascii="仿宋" w:hAnsi="仿宋" w:eastAsia="仿宋" w:cs="Times New Roman"/>
          <w:sz w:val="32"/>
        </w:rPr>
        <w:t>，</w:t>
      </w:r>
      <w:r>
        <w:rPr>
          <w:rFonts w:hint="eastAsia" w:ascii="仿宋" w:hAnsi="仿宋" w:eastAsia="仿宋" w:cs="Times New Roman"/>
          <w:sz w:val="32"/>
        </w:rPr>
        <w:t>供</w:t>
      </w:r>
      <w:r>
        <w:rPr>
          <w:rFonts w:hint="eastAsia" w:ascii="仿宋" w:hAnsi="仿宋" w:eastAsia="仿宋" w:cs="Times New Roman"/>
          <w:sz w:val="32"/>
          <w:lang w:eastAsia="zh-CN"/>
        </w:rPr>
        <w:t>企业</w:t>
      </w:r>
      <w:r>
        <w:rPr>
          <w:rFonts w:hint="eastAsia" w:ascii="仿宋" w:hAnsi="仿宋" w:eastAsia="仿宋" w:cs="Times New Roman"/>
          <w:sz w:val="32"/>
        </w:rPr>
        <w:t>参考使用。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</w:rPr>
        <w:t>一、出台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《</w:t>
      </w:r>
      <w:r>
        <w:rPr>
          <w:rFonts w:hint="eastAsia" w:ascii="黑体" w:hAnsi="黑体" w:eastAsia="黑体" w:cs="黑体"/>
          <w:b w:val="0"/>
          <w:bCs/>
          <w:sz w:val="32"/>
        </w:rPr>
        <w:t>指引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》</w:t>
      </w:r>
      <w:r>
        <w:rPr>
          <w:rFonts w:hint="eastAsia" w:ascii="黑体" w:hAnsi="黑体" w:eastAsia="黑体" w:cs="黑体"/>
          <w:b w:val="0"/>
          <w:bCs/>
          <w:sz w:val="32"/>
        </w:rPr>
        <w:t>的主要背景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lang w:eastAsia="zh-CN"/>
        </w:rPr>
      </w:pPr>
      <w:r>
        <w:rPr>
          <w:rFonts w:hint="eastAsia" w:ascii="仿宋" w:hAnsi="仿宋" w:eastAsia="仿宋" w:cs="Times New Roman"/>
          <w:sz w:val="32"/>
        </w:rPr>
        <w:t>《中共中央 国务院关于构建数据基础制度更好发挥数据要素作用的意见》</w:t>
      </w:r>
      <w:r>
        <w:rPr>
          <w:rFonts w:hint="eastAsia" w:ascii="仿宋" w:hAnsi="仿宋" w:eastAsia="仿宋" w:cs="Times New Roman"/>
          <w:sz w:val="32"/>
          <w:lang w:val="en-US" w:eastAsia="zh-CN"/>
        </w:rPr>
        <w:t>把数据定位为新型生产要素</w:t>
      </w:r>
      <w:r>
        <w:rPr>
          <w:rFonts w:hint="eastAsia" w:ascii="仿宋" w:hAnsi="仿宋" w:eastAsia="仿宋" w:cs="Times New Roman"/>
          <w:sz w:val="32"/>
        </w:rPr>
        <w:t>。</w:t>
      </w:r>
      <w:r>
        <w:rPr>
          <w:rFonts w:ascii="仿宋" w:hAnsi="仿宋" w:eastAsia="仿宋" w:cs="Times New Roman"/>
          <w:sz w:val="32"/>
        </w:rPr>
        <w:t>《中国城市数字经济发展报告2022》显示，北京数字经济发展水平稳居全国首位。《数字城市指数（DCI）2022》显示，在全球30个城市中，北京排名第三。</w:t>
      </w:r>
      <w:r>
        <w:rPr>
          <w:rFonts w:hint="eastAsia" w:ascii="仿宋" w:hAnsi="仿宋" w:eastAsia="仿宋" w:cs="Times New Roman"/>
          <w:sz w:val="32"/>
          <w:lang w:val="en-US" w:eastAsia="zh-CN"/>
        </w:rPr>
        <w:t>2022年底，</w:t>
      </w:r>
      <w:r>
        <w:rPr>
          <w:rFonts w:hint="eastAsia" w:ascii="仿宋" w:hAnsi="仿宋" w:eastAsia="仿宋" w:cs="Times New Roman"/>
          <w:sz w:val="32"/>
          <w:highlight w:val="none"/>
        </w:rPr>
        <w:t>北京</w:t>
      </w:r>
      <w:r>
        <w:rPr>
          <w:rFonts w:hint="eastAsia" w:ascii="仿宋" w:hAnsi="仿宋" w:eastAsia="仿宋" w:cs="Times New Roman"/>
          <w:sz w:val="32"/>
          <w:highlight w:val="none"/>
          <w:lang w:eastAsia="zh-CN"/>
        </w:rPr>
        <w:t>市</w:t>
      </w:r>
      <w:r>
        <w:rPr>
          <w:rFonts w:hint="eastAsia" w:ascii="仿宋" w:hAnsi="仿宋" w:eastAsia="仿宋" w:cs="Times New Roman"/>
          <w:sz w:val="32"/>
          <w:highlight w:val="none"/>
        </w:rPr>
        <w:t>被列入首批数据知识产权地方试点</w:t>
      </w:r>
      <w:r>
        <w:rPr>
          <w:rFonts w:hint="eastAsia" w:ascii="仿宋" w:hAnsi="仿宋" w:eastAsia="仿宋" w:cs="Times New Roman"/>
          <w:sz w:val="32"/>
          <w:highlight w:val="none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lang w:eastAsia="zh-CN"/>
        </w:rPr>
        <w:t>从推动制度构建、开展登记实践等方面开展探索</w:t>
      </w:r>
      <w:r>
        <w:rPr>
          <w:rFonts w:hint="eastAsia" w:ascii="仿宋" w:hAnsi="仿宋" w:eastAsia="仿宋" w:cs="Times New Roman"/>
          <w:sz w:val="32"/>
        </w:rPr>
        <w:t>。</w:t>
      </w:r>
      <w:r>
        <w:rPr>
          <w:rFonts w:hint="eastAsia" w:ascii="仿宋" w:hAnsi="仿宋" w:eastAsia="仿宋" w:cs="Times New Roman"/>
          <w:sz w:val="32"/>
          <w:lang w:val="en-US" w:eastAsia="zh-CN"/>
        </w:rPr>
        <w:t>2023年11月，国务院发布关于《支持北京深化国家服务业扩大开放综合示范区建设工作方案》的批复，支持北京积极创建数据基础制度先行区。</w:t>
      </w:r>
      <w:r>
        <w:rPr>
          <w:rFonts w:hint="eastAsia" w:eastAsia="仿宋"/>
          <w:sz w:val="32"/>
          <w:szCs w:val="32"/>
        </w:rPr>
        <w:t>北京市知识产权局、北京市经济和信息化局、北京市人民检察院</w:t>
      </w:r>
      <w:r>
        <w:rPr>
          <w:rFonts w:hint="eastAsia" w:eastAsia="仿宋"/>
          <w:sz w:val="32"/>
          <w:szCs w:val="32"/>
          <w:lang w:eastAsia="zh-CN"/>
        </w:rPr>
        <w:t>共同编制该《指引》，旨在</w:t>
      </w:r>
      <w:r>
        <w:rPr>
          <w:rFonts w:hint="eastAsia" w:ascii="仿宋" w:hAnsi="仿宋" w:eastAsia="仿宋" w:cs="Times New Roman"/>
          <w:sz w:val="32"/>
        </w:rPr>
        <w:t>引导企业</w:t>
      </w:r>
      <w:r>
        <w:rPr>
          <w:rFonts w:hint="eastAsia" w:ascii="仿宋" w:hAnsi="仿宋" w:eastAsia="仿宋" w:cs="Times New Roman"/>
          <w:sz w:val="32"/>
          <w:lang w:eastAsia="zh-CN"/>
        </w:rPr>
        <w:t>规范数据知识产权工作，为企业</w:t>
      </w:r>
      <w:r>
        <w:rPr>
          <w:rFonts w:hint="eastAsia" w:ascii="仿宋" w:hAnsi="仿宋" w:eastAsia="仿宋" w:cs="Times New Roman"/>
          <w:sz w:val="32"/>
        </w:rPr>
        <w:t>提高数据知识产权创造、运用、管理和保护能力</w:t>
      </w:r>
      <w:r>
        <w:rPr>
          <w:rFonts w:hint="eastAsia" w:ascii="仿宋" w:hAnsi="仿宋" w:eastAsia="仿宋" w:cs="Times New Roman"/>
          <w:sz w:val="32"/>
          <w:lang w:eastAsia="zh-CN"/>
        </w:rPr>
        <w:t>提供参考</w:t>
      </w:r>
      <w:r>
        <w:rPr>
          <w:rFonts w:hint="eastAsia" w:eastAsia="仿宋"/>
          <w:sz w:val="32"/>
          <w:szCs w:val="32"/>
          <w:lang w:eastAsia="zh-CN"/>
        </w:rPr>
        <w:t>，促</w:t>
      </w:r>
      <w:r>
        <w:rPr>
          <w:rFonts w:hint="eastAsia" w:eastAsia="仿宋"/>
          <w:sz w:val="32"/>
          <w:szCs w:val="32"/>
        </w:rPr>
        <w:t>进数字经济高质量发展</w:t>
      </w:r>
      <w:r>
        <w:rPr>
          <w:rFonts w:hint="eastAsia" w:eastAsia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编制《</w:t>
      </w:r>
      <w:r>
        <w:rPr>
          <w:rFonts w:hint="eastAsia" w:ascii="黑体" w:hAnsi="黑体" w:eastAsia="黑体" w:cs="黑体"/>
          <w:b w:val="0"/>
          <w:bCs/>
          <w:sz w:val="32"/>
        </w:rPr>
        <w:t>指引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》</w:t>
      </w:r>
      <w:r>
        <w:rPr>
          <w:rFonts w:hint="eastAsia" w:ascii="黑体" w:hAnsi="黑体" w:eastAsia="黑体" w:cs="黑体"/>
          <w:b w:val="0"/>
          <w:bCs/>
          <w:sz w:val="32"/>
        </w:rPr>
        <w:t xml:space="preserve">的依据 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《中共中央 国务院关于构建数据基础制度更好发挥数据要素作用的意见》</w:t>
      </w:r>
      <w:r>
        <w:rPr>
          <w:rFonts w:hint="eastAsia" w:ascii="仿宋" w:hAnsi="仿宋" w:eastAsia="仿宋" w:cs="Times New Roman"/>
          <w:sz w:val="32"/>
          <w:lang w:val="en-US" w:eastAsia="zh-CN"/>
        </w:rPr>
        <w:t>为</w:t>
      </w:r>
      <w:r>
        <w:rPr>
          <w:rFonts w:ascii="仿宋" w:hAnsi="仿宋" w:eastAsia="仿宋" w:cs="Times New Roman"/>
          <w:sz w:val="32"/>
        </w:rPr>
        <w:t>数据知识产权</w:t>
      </w:r>
      <w:r>
        <w:rPr>
          <w:rFonts w:hint="eastAsia" w:ascii="仿宋" w:hAnsi="仿宋" w:eastAsia="仿宋" w:cs="Times New Roman"/>
          <w:sz w:val="32"/>
          <w:lang w:eastAsia="zh-CN"/>
        </w:rPr>
        <w:t>工作</w:t>
      </w:r>
      <w:r>
        <w:rPr>
          <w:rFonts w:hint="eastAsia" w:ascii="仿宋" w:hAnsi="仿宋" w:eastAsia="仿宋" w:cs="Times New Roman"/>
          <w:sz w:val="32"/>
          <w:lang w:val="en-US" w:eastAsia="zh-CN"/>
        </w:rPr>
        <w:t>明确了基本方向。</w:t>
      </w:r>
      <w:r>
        <w:rPr>
          <w:rFonts w:ascii="仿宋" w:hAnsi="仿宋" w:eastAsia="仿宋" w:cs="Times New Roman"/>
          <w:sz w:val="32"/>
        </w:rPr>
        <w:t>《北京市知识产权强国示范城市建设纲要（2021-2035年）》《北京市“十四五”时期知识产权发展规划》</w:t>
      </w:r>
      <w:r>
        <w:rPr>
          <w:rFonts w:hint="eastAsia" w:ascii="仿宋" w:hAnsi="仿宋" w:eastAsia="仿宋" w:cs="Times New Roman"/>
          <w:sz w:val="32"/>
          <w:lang w:eastAsia="zh-CN"/>
        </w:rPr>
        <w:t>为</w:t>
      </w:r>
      <w:r>
        <w:rPr>
          <w:rFonts w:ascii="仿宋" w:hAnsi="仿宋" w:eastAsia="仿宋" w:cs="Times New Roman"/>
          <w:sz w:val="32"/>
        </w:rPr>
        <w:t>数据知识产权</w:t>
      </w:r>
      <w:r>
        <w:rPr>
          <w:rFonts w:hint="eastAsia" w:ascii="仿宋" w:hAnsi="仿宋" w:eastAsia="仿宋" w:cs="Times New Roman"/>
          <w:sz w:val="32"/>
          <w:lang w:eastAsia="zh-CN"/>
        </w:rPr>
        <w:t>工作做出明确部署，《中华人民共和国民法典》《中华人民共和国网络安全法》《中华人民共和国数据安全法》《中华人民共和国个人信息保护法》《中华人民共和国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lang w:eastAsia="zh-CN"/>
        </w:rPr>
        <w:t>反不正当竞争法》为</w:t>
      </w:r>
      <w:r>
        <w:rPr>
          <w:rFonts w:ascii="仿宋" w:hAnsi="仿宋" w:eastAsia="仿宋" w:cs="Times New Roman"/>
          <w:sz w:val="32"/>
        </w:rPr>
        <w:t>数据知识产权</w:t>
      </w:r>
      <w:r>
        <w:rPr>
          <w:rFonts w:hint="eastAsia" w:ascii="仿宋" w:hAnsi="仿宋" w:eastAsia="仿宋" w:cs="Times New Roman"/>
          <w:sz w:val="32"/>
          <w:lang w:eastAsia="zh-CN"/>
        </w:rPr>
        <w:t>工作提供基本法律保障。</w:t>
      </w:r>
      <w:r>
        <w:rPr>
          <w:rFonts w:ascii="仿宋" w:hAnsi="仿宋" w:eastAsia="仿宋" w:cs="Times New Roman"/>
          <w:sz w:val="32"/>
        </w:rPr>
        <w:t>《北京市知识产权保护条例》</w:t>
      </w:r>
      <w:r>
        <w:rPr>
          <w:rFonts w:hint="eastAsia" w:ascii="仿宋" w:hAnsi="仿宋" w:eastAsia="仿宋" w:cs="Times New Roman"/>
          <w:sz w:val="32"/>
          <w:lang w:val="en-US" w:eastAsia="zh-CN"/>
        </w:rPr>
        <w:t>设置</w:t>
      </w:r>
      <w:r>
        <w:rPr>
          <w:rFonts w:ascii="仿宋" w:hAnsi="仿宋" w:eastAsia="仿宋" w:cs="Times New Roman"/>
          <w:sz w:val="32"/>
        </w:rPr>
        <w:t>数据知识产权保护专条，《北京数字经济促进条例》等相关法规设置数字知识产权保护专款</w:t>
      </w:r>
      <w:r>
        <w:rPr>
          <w:rFonts w:hint="eastAsia" w:ascii="仿宋" w:hAnsi="仿宋" w:eastAsia="仿宋" w:cs="Times New Roman"/>
          <w:sz w:val="32"/>
          <w:lang w:eastAsia="zh-CN"/>
        </w:rPr>
        <w:t>，为本市推进数据知识产权工作提出了具体要求。年内，</w:t>
      </w:r>
      <w:r>
        <w:rPr>
          <w:rFonts w:ascii="仿宋" w:hAnsi="仿宋" w:eastAsia="仿宋" w:cs="Times New Roman"/>
          <w:sz w:val="32"/>
        </w:rPr>
        <w:t>《</w:t>
      </w:r>
      <w:r>
        <w:rPr>
          <w:rFonts w:hint="eastAsia" w:ascii="仿宋" w:hAnsi="仿宋" w:eastAsia="仿宋" w:cs="Times New Roman"/>
          <w:sz w:val="32"/>
        </w:rPr>
        <w:t>北京市数据知识产权登记管理办法（试行）</w:t>
      </w:r>
      <w:r>
        <w:rPr>
          <w:rFonts w:ascii="仿宋" w:hAnsi="仿宋" w:eastAsia="仿宋" w:cs="Times New Roman"/>
          <w:sz w:val="32"/>
        </w:rPr>
        <w:t>》发布</w:t>
      </w:r>
      <w:r>
        <w:rPr>
          <w:rFonts w:hint="eastAsia" w:ascii="仿宋" w:hAnsi="仿宋" w:eastAsia="仿宋" w:cs="Times New Roman"/>
          <w:sz w:val="32"/>
          <w:lang w:val="en-US" w:eastAsia="zh-CN"/>
        </w:rPr>
        <w:t>实施，为我市企业进行数据知识产权登记、维护数据合法权益、促进</w:t>
      </w:r>
      <w:r>
        <w:rPr>
          <w:rFonts w:hint="eastAsia" w:ascii="仿宋" w:hAnsi="仿宋" w:eastAsia="仿宋" w:cs="Times New Roman"/>
          <w:sz w:val="32"/>
        </w:rPr>
        <w:t>数据</w:t>
      </w:r>
      <w:r>
        <w:rPr>
          <w:rFonts w:hint="eastAsia" w:ascii="仿宋" w:hAnsi="仿宋" w:eastAsia="仿宋" w:cs="Times New Roman"/>
          <w:sz w:val="32"/>
          <w:lang w:eastAsia="zh-CN"/>
        </w:rPr>
        <w:t>有序流通、</w:t>
      </w:r>
      <w:r>
        <w:rPr>
          <w:rFonts w:hint="eastAsia" w:ascii="仿宋" w:hAnsi="仿宋" w:eastAsia="仿宋" w:cs="Times New Roman"/>
          <w:sz w:val="32"/>
        </w:rPr>
        <w:t>释放数据要素潜能，</w:t>
      </w:r>
      <w:r>
        <w:rPr>
          <w:rFonts w:hint="eastAsia" w:ascii="仿宋" w:hAnsi="仿宋" w:eastAsia="仿宋" w:cs="Times New Roman"/>
          <w:sz w:val="32"/>
          <w:lang w:val="en-US" w:eastAsia="zh-CN"/>
        </w:rPr>
        <w:t>提供了重要保障</w:t>
      </w:r>
      <w:r>
        <w:rPr>
          <w:rFonts w:hint="eastAsia" w:ascii="仿宋" w:hAnsi="仿宋" w:eastAsia="仿宋" w:cs="Times New Roman"/>
          <w:sz w:val="32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《</w:t>
      </w:r>
      <w:r>
        <w:rPr>
          <w:rFonts w:hint="eastAsia" w:ascii="黑体" w:hAnsi="黑体" w:eastAsia="黑体" w:cs="黑体"/>
          <w:b w:val="0"/>
          <w:bCs/>
          <w:sz w:val="32"/>
        </w:rPr>
        <w:t>指引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》的主要特点</w:t>
      </w:r>
    </w:p>
    <w:p>
      <w:pPr>
        <w:spacing w:line="560" w:lineRule="exact"/>
        <w:ind w:firstLine="640" w:firstLineChars="200"/>
        <w:rPr>
          <w:rFonts w:hint="default" w:ascii="仿宋" w:hAnsi="仿宋" w:eastAsia="仿宋" w:cs="Times New Roman"/>
          <w:sz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lang w:val="en-US" w:eastAsia="zh-CN"/>
        </w:rPr>
        <w:t>一是时代适应性。数据是数字经济时代的重要资源，在数字经济时代依法依规用好用活用足数据，是企业提升可持续创新能力、获取可持续竞争优势的基础保障。政府部门发挥掌握信息丰富、把握形势全面的优势，编制、发布“指引”，是助力本市企业在数字经济时代高质量发展的重要举措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Times New Roman"/>
          <w:sz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lang w:val="en-US" w:eastAsia="zh-CN"/>
        </w:rPr>
        <w:t>二是企业主体性。“指引”定位在服务数字经济时代的企业，就是尊重企业主体性，旨在激发企业积极性，丰富企业选择性，强化企业创新性，注重提示和工具。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Times New Roman"/>
          <w:sz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lang w:val="en-US" w:eastAsia="zh-CN"/>
        </w:rPr>
        <w:t>三是内容全面性。“指引”主体部分共五章，涉及数据知识产权创造、数据知识产权运用、数据知识产权管理、数据知识产权保护、涉外数据知识产权等五个章节，立体化覆盖了企业数据知识产权工作的各方面、各流程、各环节，细致周到，贴近实践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Times New Roman"/>
          <w:sz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lang w:val="en-US" w:eastAsia="zh-CN"/>
        </w:rPr>
        <w:t>四是举措衔接性。“指引”系统衔接</w:t>
      </w:r>
      <w:r>
        <w:rPr>
          <w:rFonts w:ascii="仿宋" w:hAnsi="仿宋" w:eastAsia="仿宋" w:cs="Times New Roman"/>
          <w:sz w:val="32"/>
        </w:rPr>
        <w:t>《</w:t>
      </w:r>
      <w:r>
        <w:rPr>
          <w:rFonts w:hint="eastAsia" w:ascii="仿宋" w:hAnsi="仿宋" w:eastAsia="仿宋" w:cs="Times New Roman"/>
          <w:sz w:val="32"/>
        </w:rPr>
        <w:t>北京市数据知识产权登记管理办法（试行）</w:t>
      </w:r>
      <w:r>
        <w:rPr>
          <w:rFonts w:ascii="仿宋" w:hAnsi="仿宋" w:eastAsia="仿宋" w:cs="Times New Roman"/>
          <w:sz w:val="32"/>
        </w:rPr>
        <w:t>》</w:t>
      </w:r>
      <w:r>
        <w:rPr>
          <w:rFonts w:hint="eastAsia" w:ascii="仿宋" w:hAnsi="仿宋" w:eastAsia="仿宋" w:cs="Times New Roman"/>
          <w:sz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lang w:val="en-US" w:eastAsia="zh-CN"/>
        </w:rPr>
        <w:t>引伸发挥“办法”的基本思想和基础逻辑，为企业落实“办法”提供了实用工具，有效补强了“办法”的作用，可谓与“办法”相得益彰。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、《指引》的使用</w:t>
      </w:r>
    </w:p>
    <w:p>
      <w:pPr>
        <w:pStyle w:val="2"/>
      </w:pPr>
      <w:r>
        <w:rPr>
          <w:rFonts w:hint="eastAsia" w:ascii="仿宋" w:hAnsi="仿宋" w:eastAsia="仿宋" w:cs="Times New Roman"/>
          <w:sz w:val="32"/>
          <w:lang w:eastAsia="zh-CN"/>
        </w:rPr>
        <w:t>企业在开展数据知识产权工作时，应当符合《中华人民共和国民法典》《中华人民共和国网络安全法》《中华人民共和国数据安全法》《中华人民共和国个人信息保护法》《中华人民共和国反不正当竞争法》</w:t>
      </w:r>
      <w:r>
        <w:rPr>
          <w:rFonts w:ascii="仿宋" w:hAnsi="仿宋" w:eastAsia="仿宋" w:cs="Times New Roman"/>
          <w:sz w:val="32"/>
        </w:rPr>
        <w:t>《北京市知识产权保护条例》《北京数字经济促进条例》</w:t>
      </w:r>
      <w:r>
        <w:rPr>
          <w:rFonts w:hint="eastAsia" w:ascii="仿宋" w:hAnsi="仿宋" w:eastAsia="仿宋" w:cs="Times New Roman"/>
          <w:sz w:val="32"/>
          <w:lang w:eastAsia="zh-CN"/>
        </w:rPr>
        <w:t>等法律法规及相关部门规章的有关规定。本次发布的工作指引，是本市相关部门为帮助企业高效开展数据知识产权工作、维护自身合法权益提供的公共服务产品，既非具有约束力、应当执行的规章制度，也不构成具体的规范性文件。企业可以根据自身实际情况，参考选用指引部分内容，构建形成符合企业实际的数据知识产权工作体系，也可以在专业服务机构的帮助下开展具体数据知识产权工作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209850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3YTgxOWNmZDkyZWMyNzc4NzdhNjdiMDg1ZDczNTUifQ=="/>
  </w:docVars>
  <w:rsids>
    <w:rsidRoot w:val="00EE5A19"/>
    <w:rsid w:val="00187EB4"/>
    <w:rsid w:val="00191F26"/>
    <w:rsid w:val="00752317"/>
    <w:rsid w:val="009E0E74"/>
    <w:rsid w:val="00DD63FF"/>
    <w:rsid w:val="00EE5A19"/>
    <w:rsid w:val="00FB723E"/>
    <w:rsid w:val="1FCC031E"/>
    <w:rsid w:val="2FA46201"/>
    <w:rsid w:val="3FF7BD69"/>
    <w:rsid w:val="4549240A"/>
    <w:rsid w:val="64FEF710"/>
    <w:rsid w:val="65F06256"/>
    <w:rsid w:val="69D306AC"/>
    <w:rsid w:val="6A4D0376"/>
    <w:rsid w:val="6FF68746"/>
    <w:rsid w:val="7BDDE251"/>
    <w:rsid w:val="7DBD2B44"/>
    <w:rsid w:val="7EF96D02"/>
    <w:rsid w:val="C97F4938"/>
    <w:rsid w:val="EFFEB51A"/>
    <w:rsid w:val="FB71E7C5"/>
    <w:rsid w:val="FEC353BE"/>
    <w:rsid w:val="FF7D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spacing w:line="596" w:lineRule="exact"/>
      <w:ind w:firstLine="640"/>
      <w:textAlignment w:val="baseline"/>
    </w:pPr>
    <w:rPr>
      <w:rFonts w:ascii="宋体" w:hAnsi="宋体" w:eastAsia="宋体"/>
      <w:spacing w:val="-2"/>
      <w:kern w:val="0"/>
    </w:rPr>
  </w:style>
  <w:style w:type="paragraph" w:styleId="3">
    <w:name w:val="Title"/>
    <w:basedOn w:val="1"/>
    <w:next w:val="1"/>
    <w:qFormat/>
    <w:uiPriority w:val="10"/>
    <w:pPr>
      <w:keepLines/>
      <w:adjustRightInd w:val="0"/>
      <w:snapToGrid w:val="0"/>
      <w:spacing w:line="596" w:lineRule="exact"/>
      <w:jc w:val="center"/>
      <w:outlineLvl w:val="0"/>
    </w:pPr>
    <w:rPr>
      <w:rFonts w:ascii="Times New Roman" w:hAnsi="Times New Roman" w:eastAsia="华文中宋"/>
      <w:b/>
      <w:bCs/>
      <w:sz w:val="42"/>
      <w:szCs w:val="32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1333</Characters>
  <Lines>11</Lines>
  <Paragraphs>3</Paragraphs>
  <TotalTime>0</TotalTime>
  <ScaleCrop>false</ScaleCrop>
  <LinksUpToDate>false</LinksUpToDate>
  <CharactersWithSpaces>1563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2023-12-01T23:10:00Z</dcterms:created>
  <dc:creator>Bing</dc:creator>
  <cp:lastModifiedBy>zhl</cp:lastModifiedBy>
  <dcterms:modified xsi:type="dcterms:W3CDTF">2023-12-01T15:57:19Z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5B26455510274A2B8821F92A28B7CCA7_13</vt:lpwstr>
  </property>
</Properties>
</file>