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宋体" w:eastAsia="仿宋_GB2312"/>
          <w:color w:val="000000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28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服贸会工业设计与知识产权保护论坛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28"/>
        </w:rPr>
        <w:t>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仿宋_GB2312" w:hAnsi="宋体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>（2022年9月1日，星期四）</w:t>
      </w:r>
    </w:p>
    <w:tbl>
      <w:tblPr>
        <w:tblStyle w:val="3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6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间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  <w:t>开幕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致辞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14:00–14:2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领导致辞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仪式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环节14:25--14:40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待定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主旨演讲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--16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演讲嘉宾及主题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陈冬亮，中国工业设计协会特邀副会长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演讲方向：设计让城市更美好——设计之都建设赋能城市高质量发展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.高小玉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国家知识产权局外观设计审查部审查一处二级调研员、副处长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演讲方向：外观设计知识产权保护护航城市创新发展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.Jonah Asher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世界知识产权组织品牌与外观设计部官员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演讲方向：海牙体系应用与全球发展情况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.芮松艳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北京知识产权法院三级高级法官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演讲方向：外观设计保护的司法实践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5.Etienne Sanz de Acedo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国际商标协会首席执行官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演讲方向：设计的国际保护与合作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.李艳君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小米集团法务部高级总监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演讲方向：设计点亮生活——品牌国际化进程中的设计创意和知识产权保护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高端对话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0--1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议题：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赋能城市高质量发展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1FA12534"/>
    <w:rsid w:val="1FA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2022-08-23T02:02:00Z</dcterms:created>
  <dc:creator>CHENYANG</dc:creator>
  <cp:lastModifiedBy>CHENYANG</cp:lastModifiedBy>
  <dcterms:modified xsi:type="dcterms:W3CDTF">2022-08-23T02:02:53Z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68EF89DB8F754F1FA9838963D1915FDB</vt:lpwstr>
  </property>
</Properties>
</file>