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spacing w:afterLines="0" w:line="560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5"/>
        <w:widowControl/>
        <w:spacing w:afterLines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年北京市知识产权资助金（商标资助部分）资助单位名单</w:t>
      </w:r>
    </w:p>
    <w:p>
      <w:pPr>
        <w:pStyle w:val="2"/>
        <w:spacing w:after="0" w:line="560" w:lineRule="exact"/>
        <w:rPr>
          <w:rFonts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pStyle w:val="2"/>
        <w:numPr>
          <w:ilvl w:val="0"/>
          <w:numId w:val="0"/>
        </w:numPr>
        <w:spacing w:after="0" w:line="560" w:lineRule="exact"/>
        <w:ind w:firstLine="640" w:firstLineChars="200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  <w:t>符合优先资助条件的单位（国家知识产权示范和优势企业、北京市知识产权示范和试点单位、</w:t>
      </w:r>
      <w:r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  <w:lang w:eastAsia="zh-CN"/>
        </w:rPr>
        <w:t>专精特新中小企业、</w:t>
      </w:r>
      <w:r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  <w:t>小型微型企业以及从事新冠肺炎快速检测试剂、疫苗、创新医疗器械、特效治疗药物或防疫相关产品生产研发的企事业单位）</w:t>
      </w:r>
    </w:p>
    <w:tbl>
      <w:tblPr>
        <w:tblStyle w:val="6"/>
        <w:tblW w:w="138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3440"/>
        <w:gridCol w:w="3471"/>
        <w:gridCol w:w="3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百度在线网络技术（北京）有限公司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北京奥飞思信息技术有限公司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北京茶王生物科技有限公司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北京超思电子技术有限责任公司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北京锄禾环保技术有限公司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北京达佳互联信息技术有限公司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北京大北农生物技术有限公司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北京嘀嘀无限科技发展有限公司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北京东土科技股份有限公司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北京东土正创科技有限公司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北京广利核系统工程有限公司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北京国双科技有限公司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北京海加科技有限公司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北京海林自控科技股份有限公司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北京恒图佳视科技发展有限公司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北京华环电子股份有限公司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北京黄记煌餐饮管理有限责任公司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北京健康有益科技有限公司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北京健康之家科技有限公司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北京金科复合材料有限责任公司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北京金山云科技有限公司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北京京东世纪贸易有限公司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北京景行高科技有限公司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北京康孚科技股份有限公司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北京科英科技有限责任公司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北京美斯顿科技开发有限公司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北京镁伽机器人科技有限公司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北京纳通科技集团有限公司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北京诺禾致源科技股份有限公司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北京佩特来电器有限公司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北京奇艺世纪科技有限公司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北京容易购科技有限公司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北京瑞吉咖啡技术有限公司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北京萨伏伊影像技术有限公司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北京塞宾科技有限公司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北京三为源科技有限公司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北京申创世纪信息技术有限公司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北京石头世纪科技股份有限公司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北京术锐技术有限公司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北京搜狗科技发展有限公司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北京索莱宝科技有限公司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北京天科合达蓝光半导体有限公司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北京外号信息技术有限公司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北京万集科技股份有限公司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北京沃尔德金刚石工具股份有限公司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北京新能源汽车股份有限公司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北京雅果科技有限公司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北京亚禾营养高新技术有限责任公司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北京一径科技有限公司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北京盈科瑞创新医药股份有限公司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北京泽华化学工程有限公司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北京兆易创新科技股份有限公司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北京众能力电科技有限公司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博雅工道（北京）机器人科技有限公司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橙果信息技术有限公司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出门问问信息科技有限公司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大唐电信科技股份有限公司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粉嫩公主生物科技有限公司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硅谷数模半导体（北京）有限公司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海杰亚（北京）医疗器械有限公司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汉王科技股份有限公司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合众高科（北京）环保技术股份有限公司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京东方科技集团股份有限公司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拉卡拉支付股份有限公司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冷杉云（北京）科技股份有限公司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利亚德光电股份有限公司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灵动科技（北京）有限公司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凌云光技术股份有限公司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咪咕文化科技有限公司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秒秒测科技（北京）有限公司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柒贰零（北京）健康科技有限公司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麒麟合盛网络技术股份有限公司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圣邦微电子（北京）股份有限公司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碎得机械（北京）有限公司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天地融科技股份有限公司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同方威视技术股份有限公司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图灵通诺（北京）科技有限公司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小米科技有限责任公司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新石器慧通（北京）科技有限公司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优信互联（北京）信息技术有限公司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云丁网络技术（北京）有限公司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掌阅科技股份有限公司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中奥汇成科技股份有限公司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中文在线数字出版集团股份有限公司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中译语通科技股份有限公司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spacing w:after="0" w:afterLines="0" w:afterAutospacing="0" w:line="560" w:lineRule="exact"/>
        <w:jc w:val="both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after="0" w:afterLines="0" w:afterAutospacing="0" w:line="560" w:lineRule="exact"/>
        <w:jc w:val="both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after="0" w:afterLines="0" w:afterAutospacing="0" w:line="560" w:lineRule="exact"/>
        <w:jc w:val="both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rFonts w:ascii="Times New Roman" w:hAnsi="Times New Roman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  <w:br w:type="page"/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  <w:t>其他单位</w:t>
      </w:r>
    </w:p>
    <w:tbl>
      <w:tblPr>
        <w:tblStyle w:val="6"/>
        <w:tblW w:w="138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3471"/>
        <w:gridCol w:w="3643"/>
        <w:gridCol w:w="3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百合佳缘网络集团股份有限公司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北京大米科技有限公司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北京东方广视科技股份有限公司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北京动力源科技股份有限公司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北京梵几家居设计有限公司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北京菲迪饲料科技有限责任公司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北京合康新能科技股份有限公司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北京华腾橡塑乳胶制品有限公司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北京极智嘉科技股份有限公司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北京金山办公软件股份有限公司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北京金史密斯科技股份有限公司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北京京东叁佰陆拾度电子商务有限公司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北京京东世纪信息技术有限公司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北京库尔科技有限公司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北京酷我科技有限公司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北京快舒尔医疗技术有限公司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北京龙创悦动网络科技有限公司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北京绿色金可生物技术股份有限公司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北京猫猫狗狗科技有限公司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北京米可世界科技有限公司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北京奇虎科技有限公司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北京全福凯旋家具有限公司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北京四季优选信息技术有限公司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北京完美赤金科技有限公司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北京玩蟹科技有限公司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北京协同创新研究院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北京新氧万维科技咨询有限公司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北京学而思教育科技有限公司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北京一龙恒业石油工程技术有限公司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北京原力棱镜科技有限公司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北京智米科技有限公司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北京智明星通科技股份有限公司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北京中清龙图网络技术有限公司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博彦科技股份有限公司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东道品牌创意集团有限公司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东方红马（北京）科技有限公司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京东科技控股股份有限公司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纳恩博（北京）科技有限公司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普信恒业科技发展（北京）有限公司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完美世界（北京）软件科技发展有限公司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完美世界控股集团有限公司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轩凝（北京）科贸有限公司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雅迪莱特医疗科技（北京）有限责任公司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元气森林（北京）食品科技集团有限公司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在线途游（北京）科技有限公司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中国核电工程有限公司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紫光集团有限公司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3"/>
    <w:rsid w:val="000E6BC4"/>
    <w:rsid w:val="00170A2D"/>
    <w:rsid w:val="00442BF4"/>
    <w:rsid w:val="00496FB8"/>
    <w:rsid w:val="00986F82"/>
    <w:rsid w:val="00B53BF6"/>
    <w:rsid w:val="00BD12CD"/>
    <w:rsid w:val="00BE209B"/>
    <w:rsid w:val="00E061C3"/>
    <w:rsid w:val="02BF5954"/>
    <w:rsid w:val="043D4B90"/>
    <w:rsid w:val="23C73181"/>
    <w:rsid w:val="258C3110"/>
    <w:rsid w:val="289E71C8"/>
    <w:rsid w:val="331E19F3"/>
    <w:rsid w:val="4A743FEF"/>
    <w:rsid w:val="50917BF4"/>
    <w:rsid w:val="59F81DEB"/>
    <w:rsid w:val="62B66252"/>
    <w:rsid w:val="693E0EB9"/>
    <w:rsid w:val="72EB6686"/>
    <w:rsid w:val="7B9945BC"/>
    <w:rsid w:val="7DF36602"/>
    <w:rsid w:val="7F7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  <w:ind w:firstLine="880" w:firstLineChars="200"/>
      <w:jc w:val="both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2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28172</Words>
  <Characters>28351</Characters>
  <Lines>5</Lines>
  <Paragraphs>1</Paragraphs>
  <TotalTime>15</TotalTime>
  <ScaleCrop>false</ScaleCrop>
  <LinksUpToDate>false</LinksUpToDate>
  <CharactersWithSpaces>28357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2022-03-09T07:12:00Z</dcterms:created>
  <dc:creator>HP</dc:creator>
  <cp:lastModifiedBy>Administrator</cp:lastModifiedBy>
  <cp:lastPrinted>2022-03-11T06:09:00Z</cp:lastPrinted>
  <dcterms:modified xsi:type="dcterms:W3CDTF">2022-03-11T09:06:47Z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4B572686ED6045DE9B522D412F2E2D61</vt:lpwstr>
  </property>
</Properties>
</file>